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B42FA" w:rsidP="0083737D">
      <w:pPr>
        <w:jc w:val="right"/>
        <w:rPr>
          <w:b/>
        </w:rPr>
      </w:pPr>
      <w:r>
        <w:rPr>
          <w:b/>
        </w:rPr>
        <w:t>Appendix 5</w:t>
      </w:r>
    </w:p>
    <w:p w:rsidR="0083737D" w:rsidRDefault="0083737D" w:rsidP="0083737D">
      <w:pPr>
        <w:jc w:val="right"/>
        <w:rPr>
          <w:b/>
        </w:rPr>
      </w:pPr>
    </w:p>
    <w:p w:rsidR="0083737D" w:rsidRDefault="0083737D" w:rsidP="0083737D">
      <w:pPr>
        <w:rPr>
          <w:b/>
          <w:u w:val="single"/>
        </w:rPr>
      </w:pPr>
      <w:r w:rsidRPr="0083737D">
        <w:rPr>
          <w:b/>
          <w:u w:val="single"/>
        </w:rPr>
        <w:t>Miscellaneous changes</w:t>
      </w:r>
    </w:p>
    <w:p w:rsidR="003D1440" w:rsidRDefault="003D1440" w:rsidP="0083737D">
      <w:pPr>
        <w:rPr>
          <w:b/>
          <w:u w:val="single"/>
        </w:rPr>
      </w:pPr>
    </w:p>
    <w:p w:rsidR="00472CB5" w:rsidRDefault="00472CB5" w:rsidP="0083737D">
      <w:pPr>
        <w:rPr>
          <w:b/>
          <w:u w:val="single"/>
        </w:rPr>
      </w:pPr>
    </w:p>
    <w:p w:rsidR="0036515B" w:rsidRDefault="0036515B" w:rsidP="003D1440">
      <w:pPr>
        <w:pStyle w:val="ListParagraph"/>
        <w:numPr>
          <w:ilvl w:val="0"/>
          <w:numId w:val="1"/>
        </w:numPr>
        <w:ind w:left="567" w:hanging="567"/>
        <w:rPr>
          <w:u w:val="single"/>
        </w:rPr>
      </w:pPr>
      <w:r>
        <w:rPr>
          <w:u w:val="single"/>
        </w:rPr>
        <w:t>Licensing – Setting Fees and Charges</w:t>
      </w:r>
    </w:p>
    <w:p w:rsidR="0036515B" w:rsidRDefault="0036515B" w:rsidP="0036515B">
      <w:pPr>
        <w:rPr>
          <w:u w:val="single"/>
        </w:rPr>
      </w:pPr>
    </w:p>
    <w:p w:rsidR="0036515B" w:rsidRPr="00D52B8E" w:rsidRDefault="0036515B" w:rsidP="0036515B">
      <w:pPr>
        <w:pStyle w:val="NumberHeading"/>
        <w:ind w:left="567" w:hanging="567"/>
      </w:pPr>
      <w:bookmarkStart w:id="0" w:name="Decisions_that_must_be_agreed_by_the_Boa"/>
      <w:r>
        <w:t>4.5</w:t>
      </w:r>
      <w:r>
        <w:tab/>
      </w:r>
      <w:r w:rsidRPr="00D52B8E">
        <w:t>Decisions that must be agreed by the Board</w:t>
      </w:r>
      <w:bookmarkEnd w:id="0"/>
    </w:p>
    <w:p w:rsidR="0036515B" w:rsidRDefault="0036515B" w:rsidP="0036515B">
      <w:pPr>
        <w:ind w:firstLine="567"/>
      </w:pPr>
    </w:p>
    <w:p w:rsidR="0036515B" w:rsidRPr="0036515B" w:rsidRDefault="0036515B" w:rsidP="0036515B">
      <w:pPr>
        <w:ind w:firstLine="567"/>
      </w:pPr>
      <w:r w:rsidRPr="0036515B">
        <w:t>………….</w:t>
      </w:r>
    </w:p>
    <w:p w:rsidR="0036515B" w:rsidRDefault="0036515B" w:rsidP="0036515B">
      <w:pPr>
        <w:rPr>
          <w:u w:val="single"/>
        </w:rPr>
      </w:pPr>
    </w:p>
    <w:p w:rsidR="0036515B" w:rsidRPr="00D52B8E" w:rsidRDefault="0036515B" w:rsidP="0036515B">
      <w:pPr>
        <w:pStyle w:val="Bullets"/>
        <w:numPr>
          <w:ilvl w:val="0"/>
          <w:numId w:val="7"/>
        </w:numPr>
      </w:pPr>
      <w:r w:rsidRPr="00D52B8E">
        <w:t>setting fees and charges</w:t>
      </w:r>
      <w:r>
        <w:t xml:space="preserve"> (to the extent that the budget has not set fees and charges) </w:t>
      </w:r>
      <w:r w:rsidR="002C336A">
        <w:rPr>
          <w:u w:val="single"/>
        </w:rPr>
        <w:t>for executive functions</w:t>
      </w:r>
    </w:p>
    <w:p w:rsidR="0036515B" w:rsidRDefault="0036515B" w:rsidP="0036515B">
      <w:pPr>
        <w:ind w:left="567"/>
        <w:rPr>
          <w:u w:val="single"/>
        </w:rPr>
      </w:pPr>
    </w:p>
    <w:p w:rsidR="0036515B" w:rsidRDefault="00100484" w:rsidP="00100484">
      <w:pPr>
        <w:ind w:left="567" w:hanging="567"/>
        <w:rPr>
          <w:b/>
        </w:rPr>
      </w:pPr>
      <w:bookmarkStart w:id="1" w:name="Licensing_of_alcohol_entertainment_etc"/>
      <w:r>
        <w:rPr>
          <w:b/>
        </w:rPr>
        <w:t>5.4</w:t>
      </w:r>
      <w:r>
        <w:rPr>
          <w:b/>
        </w:rPr>
        <w:tab/>
      </w:r>
      <w:r w:rsidRPr="00100484">
        <w:rPr>
          <w:b/>
        </w:rPr>
        <w:t>Licensing of alcohol, entertainment and late night refreshment</w:t>
      </w:r>
      <w:bookmarkEnd w:id="1"/>
    </w:p>
    <w:p w:rsidR="00100484" w:rsidRDefault="00100484" w:rsidP="0036515B">
      <w:pPr>
        <w:rPr>
          <w:b/>
        </w:rPr>
      </w:pPr>
    </w:p>
    <w:p w:rsidR="00100484" w:rsidRPr="00D52B8E" w:rsidRDefault="00100484" w:rsidP="00100484">
      <w:pPr>
        <w:pStyle w:val="LetterIndent"/>
        <w:ind w:left="567"/>
      </w:pPr>
      <w:r>
        <w:t xml:space="preserve">(b) </w:t>
      </w:r>
      <w:r w:rsidRPr="00D52B8E">
        <w:t>Who carries out the responsibilities?</w:t>
      </w:r>
    </w:p>
    <w:p w:rsidR="00100484" w:rsidRDefault="00100484" w:rsidP="00100484">
      <w:pPr>
        <w:pStyle w:val="LetterPara"/>
        <w:ind w:left="0" w:firstLine="709"/>
      </w:pPr>
    </w:p>
    <w:p w:rsidR="00100484" w:rsidRDefault="00100484" w:rsidP="00100484">
      <w:pPr>
        <w:pStyle w:val="LetterPara"/>
        <w:ind w:left="0" w:firstLine="567"/>
      </w:pPr>
      <w:r>
        <w:t>………</w:t>
      </w:r>
    </w:p>
    <w:p w:rsidR="00100484" w:rsidRDefault="00100484" w:rsidP="00100484">
      <w:pPr>
        <w:pStyle w:val="LetterPara"/>
        <w:ind w:left="0" w:firstLine="709"/>
      </w:pPr>
    </w:p>
    <w:p w:rsidR="00100484" w:rsidRPr="00D52B8E" w:rsidRDefault="00100484" w:rsidP="00100484">
      <w:pPr>
        <w:pStyle w:val="LetterPara"/>
        <w:ind w:left="0" w:firstLine="567"/>
      </w:pPr>
      <w:r w:rsidRPr="00D52B8E">
        <w:t>The licensing and gambling acts committee:</w:t>
      </w:r>
    </w:p>
    <w:p w:rsidR="00100484" w:rsidRPr="00D52B8E" w:rsidRDefault="00100484" w:rsidP="00100484">
      <w:pPr>
        <w:pStyle w:val="LetterPara"/>
      </w:pPr>
    </w:p>
    <w:p w:rsidR="00100484" w:rsidRDefault="00100484" w:rsidP="00100484">
      <w:pPr>
        <w:pStyle w:val="Bullets"/>
      </w:pPr>
      <w:r w:rsidRPr="00D52B8E">
        <w:t>reviews and recommends policies on licensing to</w:t>
      </w:r>
      <w:r>
        <w:t xml:space="preserve"> Council</w:t>
      </w:r>
    </w:p>
    <w:p w:rsidR="00100484" w:rsidRPr="00100484" w:rsidRDefault="00100484" w:rsidP="00100484">
      <w:pPr>
        <w:pStyle w:val="Bullets"/>
        <w:rPr>
          <w:u w:val="single"/>
        </w:rPr>
      </w:pPr>
      <w:r w:rsidRPr="00100484">
        <w:rPr>
          <w:u w:val="single"/>
        </w:rPr>
        <w:t>reviews and recommends to Council fees and charges as necessary in line with the relevant legislation</w:t>
      </w:r>
    </w:p>
    <w:p w:rsidR="00100484" w:rsidRPr="00100484" w:rsidRDefault="00100484" w:rsidP="00100484">
      <w:pPr>
        <w:ind w:firstLine="567"/>
      </w:pPr>
      <w:r w:rsidRPr="00100484">
        <w:t>……..</w:t>
      </w:r>
    </w:p>
    <w:p w:rsidR="00100484" w:rsidRDefault="00100484" w:rsidP="0036515B">
      <w:pPr>
        <w:rPr>
          <w:b/>
        </w:rPr>
      </w:pPr>
    </w:p>
    <w:p w:rsidR="00100484" w:rsidRDefault="00100484" w:rsidP="00100484">
      <w:pPr>
        <w:pStyle w:val="NumberHeading"/>
        <w:ind w:left="567" w:hanging="567"/>
      </w:pPr>
      <w:bookmarkStart w:id="2" w:name="Licensing_of_gambling"/>
      <w:r>
        <w:t>5.5</w:t>
      </w:r>
      <w:r>
        <w:tab/>
      </w:r>
      <w:r w:rsidRPr="00D52B8E">
        <w:t>Licensing of gambling</w:t>
      </w:r>
      <w:bookmarkEnd w:id="2"/>
    </w:p>
    <w:p w:rsidR="00100484" w:rsidRDefault="00100484" w:rsidP="00100484">
      <w:pPr>
        <w:rPr>
          <w:lang w:eastAsia="en-GB"/>
        </w:rPr>
      </w:pPr>
    </w:p>
    <w:p w:rsidR="00100484" w:rsidRPr="00D52B8E" w:rsidRDefault="00100484" w:rsidP="00100484">
      <w:pPr>
        <w:pStyle w:val="LetterIndent"/>
        <w:ind w:left="567"/>
      </w:pPr>
      <w:r>
        <w:t xml:space="preserve">(b) </w:t>
      </w:r>
      <w:r w:rsidRPr="00D52B8E">
        <w:t>Who carries out the responsibilities?</w:t>
      </w:r>
    </w:p>
    <w:p w:rsidR="00100484" w:rsidRDefault="00100484" w:rsidP="00100484">
      <w:pPr>
        <w:pStyle w:val="LetterPara"/>
        <w:ind w:left="0" w:firstLine="709"/>
      </w:pPr>
    </w:p>
    <w:p w:rsidR="00100484" w:rsidRDefault="00100484" w:rsidP="00100484">
      <w:pPr>
        <w:pStyle w:val="LetterPara"/>
        <w:ind w:left="0" w:firstLine="567"/>
      </w:pPr>
      <w:r>
        <w:t>………</w:t>
      </w:r>
    </w:p>
    <w:p w:rsidR="00100484" w:rsidRDefault="00100484" w:rsidP="00100484">
      <w:pPr>
        <w:pStyle w:val="LetterPara"/>
        <w:ind w:left="0" w:firstLine="567"/>
      </w:pPr>
    </w:p>
    <w:p w:rsidR="00100484" w:rsidRPr="00D52B8E" w:rsidRDefault="00100484" w:rsidP="00100484">
      <w:pPr>
        <w:pStyle w:val="LetterPara"/>
        <w:ind w:left="0" w:firstLine="567"/>
      </w:pPr>
      <w:r w:rsidRPr="00D52B8E">
        <w:t>The licensing and gambling acts committee:</w:t>
      </w:r>
    </w:p>
    <w:p w:rsidR="00100484" w:rsidRPr="00D52B8E" w:rsidRDefault="00100484" w:rsidP="00100484">
      <w:pPr>
        <w:pStyle w:val="LetterPara"/>
        <w:ind w:firstLine="709"/>
      </w:pPr>
    </w:p>
    <w:p w:rsidR="00100484" w:rsidRDefault="00100484" w:rsidP="00100484">
      <w:pPr>
        <w:pStyle w:val="Bullets"/>
      </w:pPr>
      <w:r w:rsidRPr="00D52B8E">
        <w:t>reviews and recommends policies on licensing to</w:t>
      </w:r>
      <w:r>
        <w:t xml:space="preserve"> Council</w:t>
      </w:r>
    </w:p>
    <w:p w:rsidR="00100484" w:rsidRPr="00100484" w:rsidRDefault="00100484" w:rsidP="00100484">
      <w:pPr>
        <w:pStyle w:val="Bullets"/>
        <w:rPr>
          <w:u w:val="single"/>
        </w:rPr>
      </w:pPr>
      <w:r w:rsidRPr="00100484">
        <w:rPr>
          <w:u w:val="single"/>
        </w:rPr>
        <w:t>reviews and recommends to Council fees and charges as necessary in line with the relevant legislation</w:t>
      </w:r>
    </w:p>
    <w:p w:rsidR="00100484" w:rsidRPr="00100484" w:rsidRDefault="00100484" w:rsidP="00100484">
      <w:pPr>
        <w:ind w:firstLine="567"/>
      </w:pPr>
      <w:r w:rsidRPr="00100484">
        <w:t>……..</w:t>
      </w:r>
    </w:p>
    <w:p w:rsidR="00100484" w:rsidRDefault="00100484" w:rsidP="00100484">
      <w:pPr>
        <w:rPr>
          <w:lang w:eastAsia="en-GB"/>
        </w:rPr>
      </w:pPr>
    </w:p>
    <w:p w:rsidR="00100484" w:rsidRDefault="00100484" w:rsidP="00100484">
      <w:pPr>
        <w:rPr>
          <w:lang w:eastAsia="en-GB"/>
        </w:rPr>
      </w:pPr>
    </w:p>
    <w:p w:rsidR="00100484" w:rsidRDefault="00100484" w:rsidP="001108AC">
      <w:pPr>
        <w:pStyle w:val="NumberHeading"/>
        <w:ind w:left="567" w:hanging="567"/>
      </w:pPr>
      <w:r w:rsidRPr="00D52B8E">
        <w:t>5.6</w:t>
      </w:r>
      <w:r w:rsidRPr="00D52B8E">
        <w:tab/>
      </w:r>
      <w:bookmarkStart w:id="3" w:name="Taxi_and_private_hire_and_other_vehicle"/>
      <w:r w:rsidRPr="00D52B8E">
        <w:t>Taxi and private hire and other vehicle licensing</w:t>
      </w:r>
      <w:bookmarkEnd w:id="3"/>
    </w:p>
    <w:p w:rsidR="00100484" w:rsidRDefault="00100484" w:rsidP="00100484">
      <w:pPr>
        <w:rPr>
          <w:lang w:eastAsia="en-GB"/>
        </w:rPr>
      </w:pPr>
    </w:p>
    <w:p w:rsidR="001108AC" w:rsidRPr="00D52B8E" w:rsidRDefault="001108AC" w:rsidP="001108AC">
      <w:pPr>
        <w:pStyle w:val="LetterIndent"/>
        <w:ind w:left="567"/>
      </w:pPr>
      <w:r>
        <w:t xml:space="preserve">(b) </w:t>
      </w:r>
      <w:r w:rsidRPr="00D52B8E">
        <w:t>Who carries out the responsibilities?</w:t>
      </w:r>
    </w:p>
    <w:p w:rsidR="001108AC" w:rsidRDefault="001108AC" w:rsidP="001108AC">
      <w:pPr>
        <w:pStyle w:val="LetterPara"/>
        <w:ind w:left="0" w:firstLine="709"/>
      </w:pPr>
    </w:p>
    <w:p w:rsidR="001108AC" w:rsidRDefault="001108AC" w:rsidP="001108AC">
      <w:pPr>
        <w:pStyle w:val="LetterPara"/>
        <w:ind w:left="0" w:firstLine="567"/>
      </w:pPr>
      <w:r>
        <w:t>………</w:t>
      </w:r>
    </w:p>
    <w:p w:rsidR="001108AC" w:rsidRDefault="001108AC" w:rsidP="001108AC">
      <w:pPr>
        <w:pStyle w:val="LetterPara"/>
        <w:ind w:left="0" w:firstLine="567"/>
      </w:pPr>
    </w:p>
    <w:p w:rsidR="001108AC" w:rsidRPr="00D52B8E" w:rsidRDefault="001108AC" w:rsidP="001108AC">
      <w:pPr>
        <w:pStyle w:val="LetterPara"/>
        <w:ind w:left="0" w:firstLine="567"/>
      </w:pPr>
      <w:r w:rsidRPr="00D52B8E">
        <w:t xml:space="preserve">The </w:t>
      </w:r>
      <w:r>
        <w:t xml:space="preserve">general purposes </w:t>
      </w:r>
      <w:r w:rsidRPr="00D52B8E">
        <w:t>licensing committee:</w:t>
      </w:r>
    </w:p>
    <w:p w:rsidR="001108AC" w:rsidRPr="00D52B8E" w:rsidRDefault="001108AC" w:rsidP="001108AC">
      <w:pPr>
        <w:pStyle w:val="LetterPara"/>
        <w:ind w:firstLine="709"/>
      </w:pPr>
    </w:p>
    <w:p w:rsidR="001108AC" w:rsidRDefault="001108AC" w:rsidP="001108AC">
      <w:pPr>
        <w:pStyle w:val="Bullets"/>
      </w:pPr>
      <w:r w:rsidRPr="00D52B8E">
        <w:lastRenderedPageBreak/>
        <w:t xml:space="preserve">reviews and recommends policies on </w:t>
      </w:r>
      <w:r>
        <w:t xml:space="preserve">taxi and private hire and other vehicle </w:t>
      </w:r>
      <w:r w:rsidRPr="00D52B8E">
        <w:t>licensing to</w:t>
      </w:r>
      <w:r>
        <w:t xml:space="preserve"> Council</w:t>
      </w:r>
    </w:p>
    <w:p w:rsidR="001108AC" w:rsidRPr="00100484" w:rsidRDefault="001108AC" w:rsidP="001108AC">
      <w:pPr>
        <w:pStyle w:val="Bullets"/>
        <w:rPr>
          <w:u w:val="single"/>
        </w:rPr>
      </w:pPr>
      <w:r w:rsidRPr="00100484">
        <w:rPr>
          <w:u w:val="single"/>
        </w:rPr>
        <w:t>reviews and recommends to Council fees and charges as necessary in line with the relevant legislation</w:t>
      </w:r>
    </w:p>
    <w:p w:rsidR="001108AC" w:rsidRPr="00100484" w:rsidRDefault="001108AC" w:rsidP="001108AC">
      <w:pPr>
        <w:ind w:firstLine="567"/>
      </w:pPr>
      <w:r w:rsidRPr="00100484">
        <w:t>……..</w:t>
      </w:r>
    </w:p>
    <w:p w:rsidR="00100484" w:rsidRDefault="00100484" w:rsidP="00100484">
      <w:pPr>
        <w:rPr>
          <w:lang w:eastAsia="en-GB"/>
        </w:rPr>
      </w:pPr>
    </w:p>
    <w:p w:rsidR="00100484" w:rsidRDefault="00100484" w:rsidP="00100484">
      <w:pPr>
        <w:rPr>
          <w:lang w:eastAsia="en-GB"/>
        </w:rPr>
      </w:pPr>
    </w:p>
    <w:p w:rsidR="00100484" w:rsidRPr="00D52B8E" w:rsidRDefault="00100484" w:rsidP="001108AC">
      <w:pPr>
        <w:pStyle w:val="NumberHeading"/>
        <w:ind w:left="567" w:hanging="567"/>
      </w:pPr>
      <w:r w:rsidRPr="00D52B8E">
        <w:t>5.7</w:t>
      </w:r>
      <w:r w:rsidRPr="00D52B8E">
        <w:tab/>
      </w:r>
      <w:bookmarkStart w:id="4" w:name="Other_licensing_and_registration"/>
      <w:r w:rsidRPr="00D52B8E">
        <w:t>Other licensing and registration</w:t>
      </w:r>
      <w:bookmarkEnd w:id="4"/>
    </w:p>
    <w:p w:rsidR="00100484" w:rsidRDefault="00100484" w:rsidP="00100484">
      <w:pPr>
        <w:rPr>
          <w:lang w:eastAsia="en-GB"/>
        </w:rPr>
      </w:pPr>
    </w:p>
    <w:p w:rsidR="001108AC" w:rsidRPr="00D52B8E" w:rsidRDefault="001108AC" w:rsidP="001108AC">
      <w:pPr>
        <w:pStyle w:val="LetterIndent"/>
        <w:ind w:left="567"/>
      </w:pPr>
      <w:r>
        <w:t xml:space="preserve">(b) </w:t>
      </w:r>
      <w:r w:rsidRPr="00D52B8E">
        <w:t>Who carries out the responsibilities?</w:t>
      </w:r>
    </w:p>
    <w:p w:rsidR="001108AC" w:rsidRDefault="001108AC" w:rsidP="001108AC">
      <w:pPr>
        <w:pStyle w:val="LetterPara"/>
        <w:ind w:left="0" w:firstLine="709"/>
      </w:pPr>
    </w:p>
    <w:p w:rsidR="001108AC" w:rsidRDefault="001108AC" w:rsidP="001108AC">
      <w:pPr>
        <w:pStyle w:val="LetterPara"/>
        <w:ind w:left="0" w:firstLine="567"/>
      </w:pPr>
      <w:r>
        <w:t>………</w:t>
      </w:r>
    </w:p>
    <w:p w:rsidR="001108AC" w:rsidRDefault="001108AC" w:rsidP="001108AC">
      <w:pPr>
        <w:pStyle w:val="LetterPara"/>
        <w:ind w:left="0" w:firstLine="567"/>
      </w:pPr>
    </w:p>
    <w:p w:rsidR="001108AC" w:rsidRPr="00D52B8E" w:rsidRDefault="001108AC" w:rsidP="001108AC">
      <w:pPr>
        <w:pStyle w:val="LetterPara"/>
        <w:ind w:left="0" w:firstLine="567"/>
      </w:pPr>
      <w:r w:rsidRPr="00D52B8E">
        <w:t xml:space="preserve">The </w:t>
      </w:r>
      <w:r>
        <w:t xml:space="preserve">general purposes </w:t>
      </w:r>
      <w:r w:rsidRPr="00D52B8E">
        <w:t>licensing committee:</w:t>
      </w:r>
    </w:p>
    <w:p w:rsidR="001108AC" w:rsidRPr="00D52B8E" w:rsidRDefault="001108AC" w:rsidP="001108AC">
      <w:pPr>
        <w:pStyle w:val="LetterPara"/>
        <w:ind w:firstLine="709"/>
      </w:pPr>
    </w:p>
    <w:p w:rsidR="00FD3F83" w:rsidRPr="00FD3F83" w:rsidRDefault="00FD3F83" w:rsidP="001108AC">
      <w:pPr>
        <w:pStyle w:val="Bullets"/>
        <w:rPr>
          <w:u w:val="single"/>
        </w:rPr>
      </w:pPr>
      <w:r w:rsidRPr="002F15CB">
        <w:t>reviews and recommends policies on licens</w:t>
      </w:r>
      <w:r>
        <w:t>ing and registration to Council</w:t>
      </w:r>
    </w:p>
    <w:p w:rsidR="001108AC" w:rsidRPr="00100484" w:rsidRDefault="001108AC" w:rsidP="001108AC">
      <w:pPr>
        <w:pStyle w:val="Bullets"/>
        <w:rPr>
          <w:u w:val="single"/>
        </w:rPr>
      </w:pPr>
      <w:r w:rsidRPr="00100484">
        <w:rPr>
          <w:u w:val="single"/>
        </w:rPr>
        <w:t>reviews and recommends to Council fees and charges as necessary in line with the relevant legislation</w:t>
      </w:r>
    </w:p>
    <w:p w:rsidR="001108AC" w:rsidRDefault="001108AC" w:rsidP="001108AC">
      <w:pPr>
        <w:ind w:firstLine="567"/>
      </w:pPr>
      <w:r w:rsidRPr="00100484">
        <w:t>……..</w:t>
      </w:r>
    </w:p>
    <w:p w:rsidR="00DC6E51" w:rsidRDefault="00DC6E51" w:rsidP="001108AC">
      <w:pPr>
        <w:ind w:firstLine="567"/>
      </w:pPr>
    </w:p>
    <w:p w:rsidR="00DC6E51" w:rsidRDefault="00DC6E51" w:rsidP="00DC6E51"/>
    <w:p w:rsidR="00DC6E51" w:rsidRPr="00DC6E51" w:rsidRDefault="00DC6E51" w:rsidP="00DC6E51">
      <w:pPr>
        <w:pStyle w:val="ListParagraph"/>
        <w:numPr>
          <w:ilvl w:val="0"/>
          <w:numId w:val="1"/>
        </w:numPr>
        <w:ind w:left="567" w:hanging="567"/>
        <w:rPr>
          <w:u w:val="single"/>
        </w:rPr>
      </w:pPr>
      <w:r>
        <w:rPr>
          <w:u w:val="single"/>
        </w:rPr>
        <w:t xml:space="preserve">Delegated Powers - </w:t>
      </w:r>
      <w:r w:rsidRPr="00DC6E51">
        <w:rPr>
          <w:u w:val="single"/>
        </w:rPr>
        <w:t>Planning</w:t>
      </w:r>
    </w:p>
    <w:p w:rsidR="00DC6E51" w:rsidRDefault="00DC6E51" w:rsidP="00DC6E51"/>
    <w:p w:rsidR="00DC6E51" w:rsidRPr="00DC6E51" w:rsidRDefault="00DC6E51" w:rsidP="00DC6E51">
      <w:pPr>
        <w:ind w:left="567" w:hanging="567"/>
        <w:rPr>
          <w:b/>
        </w:rPr>
      </w:pPr>
      <w:r w:rsidRPr="00DC6E51">
        <w:rPr>
          <w:b/>
        </w:rPr>
        <w:t>5.3</w:t>
      </w:r>
      <w:r w:rsidRPr="00DC6E51">
        <w:rPr>
          <w:b/>
        </w:rPr>
        <w:tab/>
        <w:t>Planning</w:t>
      </w:r>
    </w:p>
    <w:p w:rsidR="00DC6E51" w:rsidRPr="00DC6E51" w:rsidRDefault="00DC6E51" w:rsidP="00DC6E51">
      <w:pPr>
        <w:ind w:left="567" w:hanging="567"/>
        <w:rPr>
          <w:b/>
        </w:rPr>
      </w:pPr>
    </w:p>
    <w:p w:rsidR="00DC6E51" w:rsidRDefault="00DC6E51" w:rsidP="00DC6E51">
      <w:pPr>
        <w:ind w:left="567"/>
        <w:rPr>
          <w:b/>
        </w:rPr>
      </w:pPr>
      <w:r w:rsidRPr="00DC6E51">
        <w:rPr>
          <w:b/>
        </w:rPr>
        <w:t>(b) Who carries out the responsibility?</w:t>
      </w:r>
    </w:p>
    <w:p w:rsidR="00DC6E51" w:rsidRDefault="00DC6E51" w:rsidP="00DC6E51">
      <w:pPr>
        <w:ind w:left="567"/>
        <w:rPr>
          <w:b/>
        </w:rPr>
      </w:pPr>
    </w:p>
    <w:p w:rsidR="00DC6E51" w:rsidRDefault="00DC6E51" w:rsidP="00DC6E51">
      <w:pPr>
        <w:ind w:left="567"/>
      </w:pPr>
      <w:r w:rsidRPr="00DC6E51">
        <w:t>………</w:t>
      </w:r>
    </w:p>
    <w:p w:rsidR="00DC6E51" w:rsidRDefault="00DC6E51" w:rsidP="00DC6E51">
      <w:pPr>
        <w:ind w:left="567"/>
      </w:pPr>
    </w:p>
    <w:p w:rsidR="00DC6E51" w:rsidRPr="00D52B8E" w:rsidRDefault="00DC6E51" w:rsidP="00DC6E51">
      <w:pPr>
        <w:pStyle w:val="BodyTextIndent"/>
        <w:ind w:left="567"/>
      </w:pPr>
      <w:r w:rsidRPr="00D52B8E">
        <w:t xml:space="preserve">Whether or not any of the preceding applies, </w:t>
      </w:r>
      <w:r w:rsidRPr="00DC6E51">
        <w:rPr>
          <w:u w:val="single"/>
        </w:rPr>
        <w:t>determining applications under development order conditions which provide that the relevant development may proceed in the absence of a determination are not carried out by area planning committees and are to be dealt with by the Head of Planning and Regulatory Services.</w:t>
      </w:r>
      <w:r>
        <w:t xml:space="preserve"> </w:t>
      </w:r>
      <w:r w:rsidRPr="00DC6E51">
        <w:rPr>
          <w:strike/>
        </w:rPr>
        <w:t xml:space="preserve">applications for the prior approval of details for the extension of a </w:t>
      </w:r>
      <w:proofErr w:type="spellStart"/>
      <w:r w:rsidRPr="00DC6E51">
        <w:rPr>
          <w:strike/>
        </w:rPr>
        <w:t>dwellinghouse</w:t>
      </w:r>
      <w:proofErr w:type="spellEnd"/>
      <w:r w:rsidRPr="00DC6E51">
        <w:rPr>
          <w:strike/>
        </w:rPr>
        <w:t xml:space="preserve"> where the development can go ahead unless the council gives notice of the refusal of prior approval within 42 days (under condition A4 of Part 1 Class A permitted development rights) are not carried out by area planning committees and are dealt with by the head of city development.</w:t>
      </w:r>
    </w:p>
    <w:p w:rsidR="00100484" w:rsidRPr="00100484" w:rsidRDefault="00100484" w:rsidP="0036515B">
      <w:pPr>
        <w:rPr>
          <w:b/>
          <w:u w:val="single"/>
        </w:rPr>
      </w:pPr>
    </w:p>
    <w:p w:rsidR="0036515B" w:rsidRPr="0036515B" w:rsidRDefault="0036515B" w:rsidP="0036515B">
      <w:pPr>
        <w:ind w:left="567"/>
        <w:rPr>
          <w:u w:val="single"/>
        </w:rPr>
      </w:pPr>
    </w:p>
    <w:p w:rsidR="003D1440" w:rsidRDefault="003D1440" w:rsidP="003D1440">
      <w:pPr>
        <w:pStyle w:val="ListParagraph"/>
        <w:numPr>
          <w:ilvl w:val="0"/>
          <w:numId w:val="1"/>
        </w:numPr>
        <w:ind w:left="567" w:hanging="567"/>
        <w:rPr>
          <w:u w:val="single"/>
        </w:rPr>
      </w:pPr>
      <w:r>
        <w:rPr>
          <w:u w:val="single"/>
        </w:rPr>
        <w:t>Delegated powers – Enforcement Action</w:t>
      </w:r>
    </w:p>
    <w:p w:rsidR="003D1440" w:rsidRPr="00013397" w:rsidRDefault="003D1440" w:rsidP="003D1440">
      <w:pPr>
        <w:pStyle w:val="ListParagraph"/>
        <w:rPr>
          <w:u w:val="single"/>
        </w:rPr>
      </w:pPr>
    </w:p>
    <w:p w:rsidR="003D1440" w:rsidRPr="00CE03D9" w:rsidRDefault="003D1440" w:rsidP="003D1440">
      <w:pPr>
        <w:pStyle w:val="ListParagraph"/>
        <w:numPr>
          <w:ilvl w:val="1"/>
          <w:numId w:val="3"/>
        </w:numPr>
        <w:tabs>
          <w:tab w:val="left" w:pos="567"/>
        </w:tabs>
        <w:autoSpaceDE w:val="0"/>
        <w:autoSpaceDN w:val="0"/>
        <w:adjustRightInd w:val="0"/>
        <w:ind w:left="567" w:hanging="567"/>
        <w:rPr>
          <w:b/>
          <w:bCs/>
          <w:color w:val="000000"/>
          <w:sz w:val="23"/>
          <w:szCs w:val="23"/>
        </w:rPr>
      </w:pPr>
      <w:r w:rsidRPr="00CE03D9">
        <w:rPr>
          <w:b/>
          <w:bCs/>
          <w:color w:val="000000"/>
          <w:sz w:val="23"/>
          <w:szCs w:val="23"/>
        </w:rPr>
        <w:t xml:space="preserve">Other licensing and registration </w:t>
      </w:r>
    </w:p>
    <w:p w:rsidR="003D1440" w:rsidRPr="002F15CB" w:rsidRDefault="003D1440" w:rsidP="003D1440">
      <w:pPr>
        <w:tabs>
          <w:tab w:val="left" w:pos="709"/>
        </w:tabs>
        <w:autoSpaceDE w:val="0"/>
        <w:autoSpaceDN w:val="0"/>
        <w:adjustRightInd w:val="0"/>
        <w:rPr>
          <w:color w:val="000000"/>
          <w:sz w:val="23"/>
          <w:szCs w:val="23"/>
        </w:rPr>
      </w:pPr>
    </w:p>
    <w:p w:rsidR="003D1440" w:rsidRPr="002F15CB" w:rsidRDefault="003D1440" w:rsidP="003D1440">
      <w:pPr>
        <w:pStyle w:val="ListParagraph"/>
        <w:numPr>
          <w:ilvl w:val="0"/>
          <w:numId w:val="4"/>
        </w:numPr>
        <w:autoSpaceDE w:val="0"/>
        <w:autoSpaceDN w:val="0"/>
        <w:adjustRightInd w:val="0"/>
        <w:ind w:left="567" w:firstLine="0"/>
        <w:rPr>
          <w:b/>
          <w:bCs/>
          <w:color w:val="000000"/>
        </w:rPr>
      </w:pPr>
      <w:r w:rsidRPr="002F15CB">
        <w:rPr>
          <w:b/>
          <w:bCs/>
          <w:color w:val="000000"/>
        </w:rPr>
        <w:t xml:space="preserve">Description of responsibility </w:t>
      </w:r>
    </w:p>
    <w:p w:rsidR="003D1440" w:rsidRPr="002F15CB" w:rsidRDefault="003D1440" w:rsidP="003D1440">
      <w:pPr>
        <w:autoSpaceDE w:val="0"/>
        <w:autoSpaceDN w:val="0"/>
        <w:adjustRightInd w:val="0"/>
        <w:ind w:left="567"/>
        <w:rPr>
          <w:color w:val="000000"/>
        </w:rPr>
      </w:pPr>
    </w:p>
    <w:p w:rsidR="003D1440" w:rsidRDefault="003D1440" w:rsidP="003D1440">
      <w:pPr>
        <w:autoSpaceDE w:val="0"/>
        <w:autoSpaceDN w:val="0"/>
        <w:adjustRightInd w:val="0"/>
        <w:ind w:left="567"/>
        <w:rPr>
          <w:color w:val="000000"/>
        </w:rPr>
      </w:pPr>
      <w:r w:rsidRPr="002F15CB">
        <w:rPr>
          <w:color w:val="000000"/>
        </w:rPr>
        <w:t>All the responsibilities in Paragraph B of Schedule 1 to the Local Authorities (</w:t>
      </w:r>
      <w:r>
        <w:rPr>
          <w:color w:val="000000"/>
        </w:rPr>
        <w:t>Functions and Responsibilities</w:t>
      </w:r>
      <w:proofErr w:type="gramStart"/>
      <w:r>
        <w:rPr>
          <w:color w:val="000000"/>
        </w:rPr>
        <w:t>)(</w:t>
      </w:r>
      <w:proofErr w:type="gramEnd"/>
      <w:r>
        <w:rPr>
          <w:color w:val="000000"/>
        </w:rPr>
        <w:t>England)</w:t>
      </w:r>
      <w:r w:rsidR="00472CB5">
        <w:rPr>
          <w:color w:val="000000"/>
        </w:rPr>
        <w:t xml:space="preserve"> </w:t>
      </w:r>
      <w:r>
        <w:rPr>
          <w:color w:val="000000"/>
        </w:rPr>
        <w:t xml:space="preserve">Regulations </w:t>
      </w:r>
      <w:r w:rsidRPr="002F15CB">
        <w:rPr>
          <w:color w:val="000000"/>
        </w:rPr>
        <w:t xml:space="preserve">2000 except taxi and private hire and other vehicle licensing. </w:t>
      </w:r>
    </w:p>
    <w:p w:rsidR="003D1440" w:rsidRDefault="003D1440" w:rsidP="003D1440">
      <w:pPr>
        <w:autoSpaceDE w:val="0"/>
        <w:autoSpaceDN w:val="0"/>
        <w:adjustRightInd w:val="0"/>
        <w:ind w:left="567"/>
        <w:rPr>
          <w:color w:val="000000"/>
        </w:rPr>
      </w:pPr>
    </w:p>
    <w:p w:rsidR="003D1440" w:rsidRPr="00F55361" w:rsidRDefault="003D1440" w:rsidP="003D1440">
      <w:pPr>
        <w:autoSpaceDE w:val="0"/>
        <w:autoSpaceDN w:val="0"/>
        <w:adjustRightInd w:val="0"/>
        <w:ind w:left="567"/>
        <w:rPr>
          <w:color w:val="000000"/>
        </w:rPr>
      </w:pPr>
      <w:r w:rsidRPr="00F55361">
        <w:rPr>
          <w:b/>
          <w:bCs/>
          <w:color w:val="000000"/>
        </w:rPr>
        <w:t xml:space="preserve">Who carries out the responsibility? </w:t>
      </w:r>
    </w:p>
    <w:p w:rsidR="003D1440" w:rsidRDefault="003D1440" w:rsidP="003D1440">
      <w:pPr>
        <w:autoSpaceDE w:val="0"/>
        <w:autoSpaceDN w:val="0"/>
        <w:adjustRightInd w:val="0"/>
        <w:ind w:left="567"/>
        <w:rPr>
          <w:color w:val="000000"/>
        </w:rPr>
      </w:pPr>
    </w:p>
    <w:p w:rsidR="003D1440" w:rsidRDefault="003D1440" w:rsidP="003D1440">
      <w:pPr>
        <w:autoSpaceDE w:val="0"/>
        <w:autoSpaceDN w:val="0"/>
        <w:adjustRightInd w:val="0"/>
        <w:ind w:left="567"/>
        <w:rPr>
          <w:color w:val="000000"/>
        </w:rPr>
      </w:pPr>
      <w:r w:rsidRPr="002F15CB">
        <w:rPr>
          <w:color w:val="000000"/>
        </w:rPr>
        <w:t xml:space="preserve">Full Council sets policies on licensing and registration. </w:t>
      </w:r>
    </w:p>
    <w:p w:rsidR="003D1440" w:rsidRPr="002F15CB" w:rsidRDefault="003D1440" w:rsidP="003D1440">
      <w:pPr>
        <w:autoSpaceDE w:val="0"/>
        <w:autoSpaceDN w:val="0"/>
        <w:adjustRightInd w:val="0"/>
        <w:ind w:left="567"/>
        <w:rPr>
          <w:color w:val="000000"/>
        </w:rPr>
      </w:pPr>
    </w:p>
    <w:p w:rsidR="003D1440" w:rsidRDefault="003D1440" w:rsidP="003D1440">
      <w:pPr>
        <w:autoSpaceDE w:val="0"/>
        <w:autoSpaceDN w:val="0"/>
        <w:adjustRightInd w:val="0"/>
        <w:ind w:left="567"/>
        <w:rPr>
          <w:color w:val="000000"/>
        </w:rPr>
      </w:pPr>
      <w:r w:rsidRPr="002F15CB">
        <w:rPr>
          <w:color w:val="000000"/>
        </w:rPr>
        <w:t xml:space="preserve">The general purposes licensing committee: </w:t>
      </w:r>
    </w:p>
    <w:p w:rsidR="003D1440" w:rsidRPr="002F15CB" w:rsidRDefault="003D1440" w:rsidP="003D1440">
      <w:pPr>
        <w:autoSpaceDE w:val="0"/>
        <w:autoSpaceDN w:val="0"/>
        <w:adjustRightInd w:val="0"/>
        <w:ind w:left="709"/>
        <w:rPr>
          <w:color w:val="000000"/>
        </w:rPr>
      </w:pPr>
    </w:p>
    <w:p w:rsidR="003D1440" w:rsidRPr="002F15CB" w:rsidRDefault="00FD3F83" w:rsidP="00FD3F83">
      <w:pPr>
        <w:autoSpaceDE w:val="0"/>
        <w:autoSpaceDN w:val="0"/>
        <w:adjustRightInd w:val="0"/>
        <w:ind w:left="1418" w:hanging="851"/>
        <w:rPr>
          <w:color w:val="000000"/>
        </w:rPr>
      </w:pPr>
      <w:r>
        <w:rPr>
          <w:color w:val="000000"/>
        </w:rPr>
        <w:t>……….</w:t>
      </w:r>
    </w:p>
    <w:p w:rsidR="003D1440" w:rsidRPr="002F15CB" w:rsidRDefault="003D1440" w:rsidP="003D1440">
      <w:pPr>
        <w:autoSpaceDE w:val="0"/>
        <w:autoSpaceDN w:val="0"/>
        <w:adjustRightInd w:val="0"/>
        <w:rPr>
          <w:color w:val="000000"/>
        </w:rPr>
      </w:pPr>
    </w:p>
    <w:p w:rsidR="003D1440" w:rsidRDefault="003D1440" w:rsidP="003D1440">
      <w:pPr>
        <w:ind w:left="567"/>
        <w:rPr>
          <w:color w:val="000000"/>
        </w:rPr>
      </w:pPr>
      <w:r w:rsidRPr="002F15CB">
        <w:rPr>
          <w:color w:val="000000"/>
        </w:rPr>
        <w:t>The Head of Community Services does everything else</w:t>
      </w:r>
      <w:r>
        <w:rPr>
          <w:color w:val="000000"/>
        </w:rPr>
        <w:t xml:space="preserve"> </w:t>
      </w:r>
      <w:proofErr w:type="gramStart"/>
      <w:r w:rsidRPr="00013397">
        <w:rPr>
          <w:color w:val="000000"/>
          <w:u w:val="single"/>
        </w:rPr>
        <w:t>except</w:t>
      </w:r>
      <w:proofErr w:type="gramEnd"/>
      <w:r w:rsidRPr="00013397">
        <w:rPr>
          <w:color w:val="000000"/>
          <w:u w:val="single"/>
        </w:rPr>
        <w:t xml:space="preserve"> those responsibilities relating to street trading. The Head of Planning and Regulatory Services is responsible for all of those Council functions relating to street trading</w:t>
      </w:r>
      <w:r>
        <w:rPr>
          <w:color w:val="000000"/>
          <w:u w:val="single"/>
        </w:rPr>
        <w:t>.</w:t>
      </w:r>
    </w:p>
    <w:p w:rsidR="003D1440" w:rsidRDefault="003D1440" w:rsidP="003D1440"/>
    <w:p w:rsidR="00511373" w:rsidRDefault="00511373" w:rsidP="003D1440">
      <w:pPr>
        <w:tabs>
          <w:tab w:val="left" w:pos="567"/>
        </w:tabs>
        <w:autoSpaceDE w:val="0"/>
        <w:autoSpaceDN w:val="0"/>
        <w:adjustRightInd w:val="0"/>
        <w:rPr>
          <w:b/>
          <w:bCs/>
          <w:color w:val="000000"/>
        </w:rPr>
      </w:pPr>
    </w:p>
    <w:p w:rsidR="003D1440" w:rsidRDefault="003D1440" w:rsidP="003D1440">
      <w:pPr>
        <w:tabs>
          <w:tab w:val="left" w:pos="567"/>
        </w:tabs>
        <w:autoSpaceDE w:val="0"/>
        <w:autoSpaceDN w:val="0"/>
        <w:adjustRightInd w:val="0"/>
        <w:rPr>
          <w:b/>
          <w:bCs/>
          <w:color w:val="000000"/>
        </w:rPr>
      </w:pPr>
      <w:r>
        <w:rPr>
          <w:b/>
          <w:bCs/>
          <w:color w:val="000000"/>
        </w:rPr>
        <w:t>5.14</w:t>
      </w:r>
      <w:r>
        <w:rPr>
          <w:b/>
          <w:bCs/>
          <w:color w:val="000000"/>
        </w:rPr>
        <w:tab/>
      </w:r>
      <w:r w:rsidRPr="00364666">
        <w:rPr>
          <w:b/>
          <w:bCs/>
          <w:color w:val="000000"/>
        </w:rPr>
        <w:t xml:space="preserve">Ban on smoking in public places </w:t>
      </w:r>
    </w:p>
    <w:p w:rsidR="003D1440" w:rsidRPr="00364666" w:rsidRDefault="003D1440" w:rsidP="003D1440">
      <w:pPr>
        <w:tabs>
          <w:tab w:val="left" w:pos="709"/>
        </w:tabs>
        <w:autoSpaceDE w:val="0"/>
        <w:autoSpaceDN w:val="0"/>
        <w:adjustRightInd w:val="0"/>
        <w:rPr>
          <w:color w:val="000000"/>
        </w:rPr>
      </w:pPr>
    </w:p>
    <w:p w:rsidR="003D1440" w:rsidRPr="00364666" w:rsidRDefault="003D1440" w:rsidP="003D1440">
      <w:pPr>
        <w:autoSpaceDE w:val="0"/>
        <w:autoSpaceDN w:val="0"/>
        <w:adjustRightInd w:val="0"/>
        <w:ind w:left="709" w:hanging="142"/>
        <w:rPr>
          <w:color w:val="000000"/>
        </w:rPr>
      </w:pPr>
      <w:r w:rsidRPr="00364666">
        <w:rPr>
          <w:b/>
          <w:bCs/>
          <w:color w:val="000000"/>
        </w:rPr>
        <w:t xml:space="preserve">(a) Description of responsibility </w:t>
      </w:r>
    </w:p>
    <w:p w:rsidR="003D1440" w:rsidRPr="00364666" w:rsidRDefault="003D1440" w:rsidP="003D1440">
      <w:pPr>
        <w:autoSpaceDE w:val="0"/>
        <w:autoSpaceDN w:val="0"/>
        <w:adjustRightInd w:val="0"/>
        <w:ind w:left="709" w:hanging="142"/>
        <w:rPr>
          <w:color w:val="000000"/>
        </w:rPr>
      </w:pPr>
    </w:p>
    <w:p w:rsidR="003D1440" w:rsidRDefault="003D1440" w:rsidP="003D1440">
      <w:pPr>
        <w:autoSpaceDE w:val="0"/>
        <w:autoSpaceDN w:val="0"/>
        <w:adjustRightInd w:val="0"/>
        <w:ind w:left="709" w:hanging="142"/>
        <w:rPr>
          <w:color w:val="000000"/>
        </w:rPr>
      </w:pPr>
      <w:r w:rsidRPr="00364666">
        <w:rPr>
          <w:color w:val="000000"/>
        </w:rPr>
        <w:t xml:space="preserve">All the responsibilities in the Health Act 2006 </w:t>
      </w:r>
    </w:p>
    <w:p w:rsidR="003D1440" w:rsidRPr="00364666" w:rsidRDefault="003D1440" w:rsidP="003D1440">
      <w:pPr>
        <w:autoSpaceDE w:val="0"/>
        <w:autoSpaceDN w:val="0"/>
        <w:adjustRightInd w:val="0"/>
        <w:ind w:left="709" w:hanging="142"/>
        <w:rPr>
          <w:color w:val="000000"/>
        </w:rPr>
      </w:pPr>
    </w:p>
    <w:p w:rsidR="003D1440" w:rsidRPr="00CE03D9" w:rsidRDefault="003D1440" w:rsidP="003D1440">
      <w:pPr>
        <w:pStyle w:val="ListParagraph"/>
        <w:numPr>
          <w:ilvl w:val="0"/>
          <w:numId w:val="4"/>
        </w:numPr>
        <w:autoSpaceDE w:val="0"/>
        <w:autoSpaceDN w:val="0"/>
        <w:adjustRightInd w:val="0"/>
        <w:ind w:left="709" w:hanging="142"/>
        <w:rPr>
          <w:b/>
          <w:bCs/>
          <w:color w:val="000000"/>
        </w:rPr>
      </w:pPr>
      <w:r w:rsidRPr="00CE03D9">
        <w:rPr>
          <w:b/>
          <w:bCs/>
          <w:color w:val="000000"/>
        </w:rPr>
        <w:t>Who carries out the responsibility?</w:t>
      </w:r>
    </w:p>
    <w:p w:rsidR="003D1440" w:rsidRDefault="003D1440" w:rsidP="003D1440">
      <w:pPr>
        <w:autoSpaceDE w:val="0"/>
        <w:autoSpaceDN w:val="0"/>
        <w:adjustRightInd w:val="0"/>
        <w:ind w:left="709" w:hanging="142"/>
        <w:rPr>
          <w:color w:val="000000"/>
        </w:rPr>
      </w:pPr>
    </w:p>
    <w:p w:rsidR="003D1440" w:rsidRPr="00F55361" w:rsidRDefault="003D1440" w:rsidP="003D1440">
      <w:pPr>
        <w:autoSpaceDE w:val="0"/>
        <w:autoSpaceDN w:val="0"/>
        <w:adjustRightInd w:val="0"/>
        <w:ind w:left="709" w:hanging="142"/>
        <w:rPr>
          <w:color w:val="000000"/>
        </w:rPr>
      </w:pPr>
      <w:proofErr w:type="gramStart"/>
      <w:r w:rsidRPr="00F55361">
        <w:rPr>
          <w:color w:val="000000"/>
        </w:rPr>
        <w:t xml:space="preserve">The Head of </w:t>
      </w:r>
      <w:r w:rsidRPr="00CE03D9">
        <w:rPr>
          <w:strike/>
          <w:color w:val="000000"/>
        </w:rPr>
        <w:t>Community Services</w:t>
      </w:r>
      <w:r w:rsidRPr="00CE03D9">
        <w:rPr>
          <w:i/>
          <w:color w:val="000000"/>
        </w:rPr>
        <w:t xml:space="preserve"> </w:t>
      </w:r>
      <w:r w:rsidRPr="00CE03D9">
        <w:rPr>
          <w:color w:val="000000"/>
          <w:u w:val="single"/>
        </w:rPr>
        <w:t>Planning and Regulatory Services</w:t>
      </w:r>
      <w:r>
        <w:rPr>
          <w:color w:val="000000"/>
        </w:rPr>
        <w:t>.</w:t>
      </w:r>
      <w:proofErr w:type="gramEnd"/>
    </w:p>
    <w:p w:rsidR="003D1440" w:rsidRDefault="003D1440" w:rsidP="0083737D">
      <w:pPr>
        <w:rPr>
          <w:b/>
          <w:u w:val="single"/>
        </w:rPr>
      </w:pPr>
    </w:p>
    <w:p w:rsidR="003D1440" w:rsidRDefault="003D1440" w:rsidP="0083737D">
      <w:pPr>
        <w:rPr>
          <w:b/>
          <w:u w:val="single"/>
        </w:rPr>
      </w:pPr>
    </w:p>
    <w:p w:rsidR="003D1440" w:rsidRDefault="003D1440" w:rsidP="003D1440">
      <w:pPr>
        <w:pStyle w:val="ListParagraph"/>
        <w:numPr>
          <w:ilvl w:val="0"/>
          <w:numId w:val="1"/>
        </w:numPr>
        <w:ind w:left="567" w:hanging="567"/>
        <w:rPr>
          <w:u w:val="single"/>
        </w:rPr>
      </w:pPr>
      <w:r w:rsidRPr="00E13DD3">
        <w:rPr>
          <w:u w:val="single"/>
        </w:rPr>
        <w:t>Proper Officers</w:t>
      </w:r>
    </w:p>
    <w:p w:rsidR="003D1440" w:rsidRPr="007A35ED" w:rsidRDefault="003D1440" w:rsidP="003D1440">
      <w:pPr>
        <w:pStyle w:val="ListParagraph"/>
        <w:rPr>
          <w:u w:val="single"/>
        </w:rPr>
      </w:pPr>
    </w:p>
    <w:p w:rsidR="003D1440" w:rsidRPr="00D52B8E" w:rsidRDefault="003D1440" w:rsidP="003D1440">
      <w:pPr>
        <w:pStyle w:val="NumberHeading"/>
        <w:ind w:left="567" w:hanging="567"/>
      </w:pPr>
      <w:r w:rsidRPr="00D52B8E">
        <w:t>10.1</w:t>
      </w:r>
      <w:r w:rsidRPr="00D52B8E">
        <w:tab/>
      </w:r>
      <w:bookmarkStart w:id="5" w:name="Appointment_of_proper_officers"/>
      <w:r w:rsidRPr="00D52B8E">
        <w:t>Appointment of proper officer</w:t>
      </w:r>
      <w:bookmarkEnd w:id="5"/>
      <w:r w:rsidRPr="00D52B8E">
        <w:t>s</w:t>
      </w:r>
    </w:p>
    <w:p w:rsidR="003D1440" w:rsidRPr="00D52B8E" w:rsidRDefault="003D1440" w:rsidP="003D1440"/>
    <w:p w:rsidR="003D1440" w:rsidRPr="00D52B8E" w:rsidRDefault="003D1440" w:rsidP="003D1440">
      <w:pPr>
        <w:ind w:left="567"/>
      </w:pPr>
      <w:r w:rsidRPr="00D52B8E">
        <w:t xml:space="preserve">Proper officers are </w:t>
      </w:r>
      <w:r w:rsidRPr="00C71E9A">
        <w:rPr>
          <w:strike/>
        </w:rPr>
        <w:t>appointed</w:t>
      </w:r>
      <w:r>
        <w:t xml:space="preserve"> </w:t>
      </w:r>
      <w:r w:rsidRPr="00C71E9A">
        <w:rPr>
          <w:u w:val="single"/>
        </w:rPr>
        <w:t>designated</w:t>
      </w:r>
      <w:r w:rsidRPr="00D52B8E">
        <w:t xml:space="preserve"> by full Council</w:t>
      </w:r>
      <w:r>
        <w:t xml:space="preserve"> </w:t>
      </w:r>
      <w:r w:rsidRPr="00C71E9A">
        <w:rPr>
          <w:u w:val="single"/>
        </w:rPr>
        <w:t>for the functions listed below as required by various statutory provisions</w:t>
      </w:r>
      <w:r w:rsidRPr="00D52B8E">
        <w:t>.</w:t>
      </w:r>
      <w:r>
        <w:t xml:space="preserve"> </w:t>
      </w:r>
    </w:p>
    <w:p w:rsidR="003D1440" w:rsidRPr="00673966" w:rsidRDefault="003D1440" w:rsidP="003D1440">
      <w:pPr>
        <w:pStyle w:val="ListParagraph"/>
        <w:rPr>
          <w:u w:val="single"/>
        </w:rPr>
      </w:pPr>
    </w:p>
    <w:p w:rsidR="003D1440" w:rsidRDefault="003D1440" w:rsidP="003D1440">
      <w:pPr>
        <w:pStyle w:val="NumberHeading"/>
        <w:ind w:hanging="142"/>
      </w:pPr>
      <w:bookmarkStart w:id="6" w:name="Responsibilities_and_proper_officers"/>
      <w:r>
        <w:t xml:space="preserve">10.2 </w:t>
      </w:r>
      <w:r w:rsidRPr="00D52B8E">
        <w:t>Responsibilities and proper officers</w:t>
      </w:r>
      <w:bookmarkEnd w:id="6"/>
    </w:p>
    <w:p w:rsidR="003D1440" w:rsidRDefault="003D1440" w:rsidP="003D1440">
      <w:pPr>
        <w:autoSpaceDE w:val="0"/>
        <w:autoSpaceDN w:val="0"/>
        <w:adjustRightInd w:val="0"/>
        <w:ind w:left="360"/>
        <w:rPr>
          <w:rFonts w:ascii="Helvetica" w:hAnsi="Helvetica" w:cs="Helvetica"/>
        </w:rPr>
      </w:pPr>
    </w:p>
    <w:p w:rsidR="003D1440" w:rsidRPr="00A438B3" w:rsidRDefault="003D1440" w:rsidP="003D1440">
      <w:pPr>
        <w:autoSpaceDE w:val="0"/>
        <w:autoSpaceDN w:val="0"/>
        <w:adjustRightInd w:val="0"/>
        <w:ind w:left="567"/>
        <w:rPr>
          <w:rFonts w:ascii="Helvetica" w:hAnsi="Helvetica" w:cs="Helvetica"/>
          <w:u w:val="single"/>
        </w:rPr>
      </w:pPr>
      <w:r w:rsidRPr="00A438B3">
        <w:rPr>
          <w:rFonts w:ascii="Helvetica" w:hAnsi="Helvetica" w:cs="Helvetica"/>
          <w:u w:val="single"/>
        </w:rPr>
        <w:t>“Proper Officer” mean</w:t>
      </w:r>
      <w:r>
        <w:rPr>
          <w:rFonts w:ascii="Helvetica" w:hAnsi="Helvetica" w:cs="Helvetica"/>
          <w:u w:val="single"/>
        </w:rPr>
        <w:t>s</w:t>
      </w:r>
      <w:r w:rsidRPr="00A438B3">
        <w:rPr>
          <w:rFonts w:ascii="Helvetica" w:hAnsi="Helvetica" w:cs="Helvetica"/>
          <w:u w:val="single"/>
        </w:rPr>
        <w:t xml:space="preserve"> the Officer designated below by the</w:t>
      </w:r>
    </w:p>
    <w:p w:rsidR="003D1440" w:rsidRDefault="003D1440" w:rsidP="00511373">
      <w:pPr>
        <w:autoSpaceDE w:val="0"/>
        <w:autoSpaceDN w:val="0"/>
        <w:adjustRightInd w:val="0"/>
        <w:ind w:left="567"/>
        <w:rPr>
          <w:rFonts w:ascii="Helvetica" w:hAnsi="Helvetica" w:cs="Helvetica"/>
          <w:u w:val="single"/>
        </w:rPr>
      </w:pPr>
      <w:proofErr w:type="gramStart"/>
      <w:r w:rsidRPr="00A438B3">
        <w:rPr>
          <w:rFonts w:ascii="Helvetica" w:hAnsi="Helvetica" w:cs="Helvetica"/>
          <w:u w:val="single"/>
        </w:rPr>
        <w:t xml:space="preserve">Council for the purpose of this Scheme or in </w:t>
      </w:r>
      <w:r w:rsidR="002C336A">
        <w:rPr>
          <w:rFonts w:ascii="Helvetica" w:hAnsi="Helvetica" w:cs="Helvetica"/>
          <w:u w:val="single"/>
        </w:rPr>
        <w:t>the absence</w:t>
      </w:r>
      <w:r w:rsidRPr="00A438B3">
        <w:rPr>
          <w:rFonts w:ascii="Helvetica" w:hAnsi="Helvetica" w:cs="Helvetica"/>
          <w:u w:val="single"/>
        </w:rPr>
        <w:t xml:space="preserve"> of such </w:t>
      </w:r>
      <w:r>
        <w:rPr>
          <w:rFonts w:ascii="Helvetica" w:hAnsi="Helvetica" w:cs="Helvetica"/>
          <w:u w:val="single"/>
        </w:rPr>
        <w:t>designation</w:t>
      </w:r>
      <w:r w:rsidRPr="00A438B3">
        <w:rPr>
          <w:rFonts w:ascii="Helvetica" w:hAnsi="Helvetica" w:cs="Helvetica"/>
          <w:u w:val="single"/>
        </w:rPr>
        <w:t>, the</w:t>
      </w:r>
      <w:r w:rsidR="00511373">
        <w:rPr>
          <w:rFonts w:ascii="Helvetica" w:hAnsi="Helvetica" w:cs="Helvetica"/>
          <w:u w:val="single"/>
        </w:rPr>
        <w:t xml:space="preserve"> </w:t>
      </w:r>
      <w:r w:rsidRPr="00A438B3">
        <w:rPr>
          <w:rFonts w:ascii="Helvetica" w:hAnsi="Helvetica" w:cs="Helvetica"/>
          <w:u w:val="single"/>
        </w:rPr>
        <w:t>Chief Executive.</w:t>
      </w:r>
      <w:proofErr w:type="gramEnd"/>
    </w:p>
    <w:p w:rsidR="003D1440" w:rsidRDefault="003D1440" w:rsidP="003D1440">
      <w:pPr>
        <w:ind w:left="567"/>
        <w:rPr>
          <w:rFonts w:ascii="Helvetica" w:hAnsi="Helvetica" w:cs="Helvetica"/>
          <w:u w:val="single"/>
        </w:rPr>
      </w:pPr>
    </w:p>
    <w:p w:rsidR="003D1440" w:rsidRPr="00A438B3" w:rsidRDefault="003D1440" w:rsidP="003D1440">
      <w:pPr>
        <w:ind w:left="567"/>
        <w:rPr>
          <w:rFonts w:ascii="Helvetica" w:hAnsi="Helvetica" w:cs="Helvetica"/>
        </w:rPr>
      </w:pPr>
      <w:r w:rsidRPr="00A438B3">
        <w:rPr>
          <w:rFonts w:ascii="Helvetica" w:hAnsi="Helvetica" w:cs="Helvetica"/>
        </w:rPr>
        <w:t>…………</w:t>
      </w:r>
    </w:p>
    <w:p w:rsidR="003D1440" w:rsidRDefault="003D1440" w:rsidP="003D1440">
      <w:pPr>
        <w:ind w:left="567"/>
        <w:rPr>
          <w:rFonts w:ascii="Helvetica" w:hAnsi="Helvetica" w:cs="Helvetica"/>
        </w:rPr>
      </w:pPr>
    </w:p>
    <w:tbl>
      <w:tblPr>
        <w:tblW w:w="9360" w:type="dxa"/>
        <w:tblLayout w:type="fixed"/>
        <w:tblLook w:val="00A0" w:firstRow="1" w:lastRow="0" w:firstColumn="1" w:lastColumn="0" w:noHBand="0" w:noVBand="0"/>
      </w:tblPr>
      <w:tblGrid>
        <w:gridCol w:w="2340"/>
        <w:gridCol w:w="3510"/>
        <w:gridCol w:w="3510"/>
      </w:tblGrid>
      <w:tr w:rsidR="003D1440" w:rsidRPr="00D52B8E" w:rsidTr="003D1440">
        <w:tc>
          <w:tcPr>
            <w:tcW w:w="1800" w:type="dxa"/>
            <w:tcBorders>
              <w:top w:val="single" w:sz="4" w:space="0" w:color="auto"/>
              <w:left w:val="single" w:sz="4" w:space="0" w:color="auto"/>
              <w:bottom w:val="single" w:sz="4" w:space="0" w:color="auto"/>
              <w:right w:val="single" w:sz="4" w:space="0" w:color="auto"/>
            </w:tcBorders>
            <w:shd w:val="clear" w:color="auto" w:fill="auto"/>
          </w:tcPr>
          <w:p w:rsidR="003D1440" w:rsidRPr="00D52B8E" w:rsidRDefault="003D1440" w:rsidP="001055E0">
            <w:r w:rsidRPr="00D52B8E">
              <w:t>Section 234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1440" w:rsidRPr="00A438B3" w:rsidRDefault="003D1440" w:rsidP="001055E0">
            <w:pPr>
              <w:rPr>
                <w:strike/>
                <w:u w:val="single"/>
              </w:rPr>
            </w:pPr>
            <w:r w:rsidRPr="00A438B3">
              <w:rPr>
                <w:strike/>
              </w:rPr>
              <w:t>Authenticating documents</w:t>
            </w:r>
            <w:r>
              <w:rPr>
                <w:strike/>
              </w:rPr>
              <w:t xml:space="preserve"> </w:t>
            </w:r>
            <w:r w:rsidRPr="00A438B3">
              <w:rPr>
                <w:u w:val="single"/>
              </w:rPr>
              <w:t>Signing notices, orders and other documents which the Council is required or authorised to issue by or under any enactment</w:t>
            </w:r>
          </w:p>
          <w:p w:rsidR="003D1440" w:rsidRPr="00D52B8E" w:rsidRDefault="003D1440" w:rsidP="001055E0"/>
        </w:tc>
        <w:tc>
          <w:tcPr>
            <w:tcW w:w="2700" w:type="dxa"/>
            <w:tcBorders>
              <w:top w:val="single" w:sz="4" w:space="0" w:color="auto"/>
              <w:left w:val="single" w:sz="4" w:space="0" w:color="auto"/>
              <w:bottom w:val="single" w:sz="4" w:space="0" w:color="auto"/>
              <w:right w:val="single" w:sz="4" w:space="0" w:color="auto"/>
            </w:tcBorders>
            <w:shd w:val="clear" w:color="auto" w:fill="auto"/>
          </w:tcPr>
          <w:p w:rsidR="003D1440" w:rsidRPr="00D52B8E" w:rsidRDefault="003D1440" w:rsidP="001055E0">
            <w:r w:rsidRPr="00D52B8E">
              <w:t xml:space="preserve">All </w:t>
            </w:r>
            <w:r>
              <w:t>H</w:t>
            </w:r>
            <w:r w:rsidRPr="00D52B8E">
              <w:t xml:space="preserve">eads of </w:t>
            </w:r>
            <w:r>
              <w:t>S</w:t>
            </w:r>
            <w:r w:rsidRPr="00D52B8E">
              <w:t>ervice</w:t>
            </w:r>
          </w:p>
        </w:tc>
      </w:tr>
    </w:tbl>
    <w:p w:rsidR="003D1440" w:rsidRPr="00C71E9A" w:rsidRDefault="003D1440" w:rsidP="003D1440">
      <w:pPr>
        <w:ind w:left="567"/>
        <w:rPr>
          <w:u w:val="single"/>
        </w:rPr>
      </w:pPr>
    </w:p>
    <w:p w:rsidR="003D1440" w:rsidRPr="00C71E9A" w:rsidRDefault="003D1440" w:rsidP="003D1440">
      <w:pPr>
        <w:rPr>
          <w:lang w:eastAsia="en-GB"/>
        </w:rPr>
      </w:pPr>
    </w:p>
    <w:p w:rsidR="003D1440" w:rsidRPr="005450C7" w:rsidRDefault="003D1440" w:rsidP="003D1440">
      <w:pPr>
        <w:pStyle w:val="ListParagraph"/>
        <w:numPr>
          <w:ilvl w:val="0"/>
          <w:numId w:val="1"/>
        </w:numPr>
        <w:ind w:left="567" w:hanging="567"/>
        <w:rPr>
          <w:u w:val="single"/>
        </w:rPr>
      </w:pPr>
      <w:r w:rsidRPr="005450C7">
        <w:rPr>
          <w:u w:val="single"/>
        </w:rPr>
        <w:t>Meeting Procedures - Public speaking</w:t>
      </w:r>
    </w:p>
    <w:p w:rsidR="003D1440" w:rsidRDefault="003D1440" w:rsidP="003D1440">
      <w:pPr>
        <w:rPr>
          <w:u w:val="single"/>
        </w:rPr>
      </w:pPr>
    </w:p>
    <w:p w:rsidR="003D1440" w:rsidRDefault="003D1440" w:rsidP="003D1440">
      <w:pPr>
        <w:pStyle w:val="Default"/>
        <w:rPr>
          <w:b/>
          <w:bCs/>
        </w:rPr>
      </w:pPr>
      <w:r w:rsidRPr="005450C7">
        <w:rPr>
          <w:b/>
          <w:bCs/>
        </w:rPr>
        <w:t xml:space="preserve">14.8 Speaking on agenda items </w:t>
      </w:r>
    </w:p>
    <w:p w:rsidR="003D1440" w:rsidRPr="005450C7" w:rsidRDefault="003D1440" w:rsidP="003D1440">
      <w:pPr>
        <w:pStyle w:val="Default"/>
      </w:pPr>
    </w:p>
    <w:p w:rsidR="003D1440" w:rsidRPr="00BB76ED" w:rsidRDefault="003D1440" w:rsidP="003D1440">
      <w:pPr>
        <w:ind w:left="567"/>
        <w:rPr>
          <w:u w:val="single"/>
        </w:rPr>
      </w:pPr>
      <w:r w:rsidRPr="00BB76ED">
        <w:rPr>
          <w:u w:val="single"/>
        </w:rPr>
        <w:t>Specific rules on public speaking apply to meetings of the Council, the City Executive Board, the Scrutiny Committee and the Planning Committees.</w:t>
      </w:r>
    </w:p>
    <w:p w:rsidR="003D1440" w:rsidRDefault="003D1440" w:rsidP="003D1440">
      <w:pPr>
        <w:ind w:left="567"/>
      </w:pPr>
    </w:p>
    <w:p w:rsidR="0083737D" w:rsidRPr="00B346D5" w:rsidRDefault="003D1440" w:rsidP="003D1440">
      <w:pPr>
        <w:ind w:left="567"/>
      </w:pPr>
      <w:r>
        <w:t>For all other committees w</w:t>
      </w:r>
      <w:r w:rsidRPr="005450C7">
        <w:t xml:space="preserve">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t>
      </w:r>
      <w:r>
        <w:t>working days before the meeting.</w:t>
      </w:r>
    </w:p>
    <w:p w:rsidR="00BB76ED" w:rsidRDefault="00BB76ED" w:rsidP="005450C7">
      <w:pPr>
        <w:ind w:left="567"/>
      </w:pPr>
    </w:p>
    <w:p w:rsidR="00F432A8" w:rsidRDefault="00F432A8" w:rsidP="005450C7">
      <w:pPr>
        <w:ind w:left="567"/>
      </w:pPr>
    </w:p>
    <w:p w:rsidR="00F432A8" w:rsidRDefault="00F432A8" w:rsidP="00F432A8">
      <w:pPr>
        <w:pStyle w:val="ListParagraph"/>
        <w:numPr>
          <w:ilvl w:val="0"/>
          <w:numId w:val="1"/>
        </w:numPr>
        <w:ind w:left="567" w:hanging="567"/>
        <w:rPr>
          <w:u w:val="single"/>
        </w:rPr>
      </w:pPr>
      <w:r w:rsidRPr="00F432A8">
        <w:rPr>
          <w:u w:val="single"/>
        </w:rPr>
        <w:t xml:space="preserve">Meeting Procedures </w:t>
      </w:r>
      <w:r>
        <w:rPr>
          <w:u w:val="single"/>
        </w:rPr>
        <w:t>–</w:t>
      </w:r>
      <w:r w:rsidRPr="00F432A8">
        <w:rPr>
          <w:u w:val="single"/>
        </w:rPr>
        <w:t xml:space="preserve"> Quorum</w:t>
      </w:r>
    </w:p>
    <w:p w:rsidR="00F432A8" w:rsidRDefault="00F432A8" w:rsidP="00F432A8">
      <w:pPr>
        <w:rPr>
          <w:u w:val="single"/>
        </w:rPr>
      </w:pPr>
    </w:p>
    <w:p w:rsidR="00511373" w:rsidRPr="00D52B8E" w:rsidRDefault="00511373" w:rsidP="00511373">
      <w:pPr>
        <w:pStyle w:val="NumberHeading"/>
      </w:pPr>
      <w:r w:rsidRPr="00D52B8E">
        <w:t>14.3</w:t>
      </w:r>
      <w:r w:rsidRPr="00D52B8E">
        <w:tab/>
      </w:r>
      <w:bookmarkStart w:id="7" w:name="Quorums_and_substitutes"/>
      <w:r w:rsidRPr="00D52B8E">
        <w:t>Quorums and substitutes</w:t>
      </w:r>
      <w:bookmarkEnd w:id="7"/>
    </w:p>
    <w:p w:rsidR="00511373" w:rsidRPr="00D52B8E" w:rsidRDefault="00511373" w:rsidP="00511373">
      <w:pPr>
        <w:pStyle w:val="BodyTextIndent"/>
      </w:pPr>
    </w:p>
    <w:tbl>
      <w:tblPr>
        <w:tblW w:w="9781" w:type="dxa"/>
        <w:tblInd w:w="-459" w:type="dxa"/>
        <w:tblBorders>
          <w:top w:val="single" w:sz="4" w:space="0" w:color="auto"/>
          <w:bottom w:val="single" w:sz="4" w:space="0" w:color="auto"/>
          <w:insideH w:val="single" w:sz="4" w:space="0" w:color="auto"/>
        </w:tblBorders>
        <w:tblLook w:val="00A0" w:firstRow="1" w:lastRow="0" w:firstColumn="1" w:lastColumn="0" w:noHBand="0" w:noVBand="0"/>
      </w:tblPr>
      <w:tblGrid>
        <w:gridCol w:w="1985"/>
        <w:gridCol w:w="1984"/>
        <w:gridCol w:w="2694"/>
        <w:gridCol w:w="3118"/>
      </w:tblGrid>
      <w:tr w:rsidR="00511373" w:rsidRPr="00D52B8E" w:rsidTr="00AF4EC2">
        <w:tc>
          <w:tcPr>
            <w:tcW w:w="1985" w:type="dxa"/>
            <w:shd w:val="clear" w:color="auto" w:fill="auto"/>
          </w:tcPr>
          <w:p w:rsidR="00511373" w:rsidRPr="00D52B8E" w:rsidRDefault="00511373" w:rsidP="00750D2A">
            <w:r w:rsidRPr="00D52B8E">
              <w:t>Committee</w:t>
            </w:r>
          </w:p>
        </w:tc>
        <w:tc>
          <w:tcPr>
            <w:tcW w:w="1984" w:type="dxa"/>
            <w:shd w:val="clear" w:color="auto" w:fill="auto"/>
          </w:tcPr>
          <w:p w:rsidR="00511373" w:rsidRPr="00D52B8E" w:rsidRDefault="00511373" w:rsidP="00750D2A">
            <w:r w:rsidRPr="00D52B8E">
              <w:t>Size</w:t>
            </w:r>
          </w:p>
        </w:tc>
        <w:tc>
          <w:tcPr>
            <w:tcW w:w="2694" w:type="dxa"/>
            <w:shd w:val="clear" w:color="auto" w:fill="auto"/>
          </w:tcPr>
          <w:p w:rsidR="00511373" w:rsidRPr="00D52B8E" w:rsidRDefault="00511373" w:rsidP="00750D2A">
            <w:r w:rsidRPr="00D52B8E">
              <w:t>Quorum</w:t>
            </w:r>
          </w:p>
        </w:tc>
        <w:tc>
          <w:tcPr>
            <w:tcW w:w="3118" w:type="dxa"/>
            <w:shd w:val="clear" w:color="auto" w:fill="auto"/>
          </w:tcPr>
          <w:p w:rsidR="00511373" w:rsidRPr="00D52B8E" w:rsidRDefault="00511373" w:rsidP="00750D2A">
            <w:r w:rsidRPr="00D52B8E">
              <w:t>Substitutes</w:t>
            </w:r>
          </w:p>
        </w:tc>
      </w:tr>
      <w:tr w:rsidR="00511373" w:rsidRPr="00C6090E" w:rsidTr="00AF4EC2">
        <w:tc>
          <w:tcPr>
            <w:tcW w:w="1985" w:type="dxa"/>
            <w:shd w:val="clear" w:color="auto" w:fill="auto"/>
          </w:tcPr>
          <w:p w:rsidR="00511373" w:rsidRPr="00C6090E" w:rsidRDefault="00511373" w:rsidP="00750D2A">
            <w:r w:rsidRPr="00C6090E">
              <w:t>Appointments committee</w:t>
            </w:r>
          </w:p>
        </w:tc>
        <w:tc>
          <w:tcPr>
            <w:tcW w:w="1984" w:type="dxa"/>
            <w:shd w:val="clear" w:color="auto" w:fill="auto"/>
          </w:tcPr>
          <w:p w:rsidR="00511373" w:rsidRPr="00C6090E" w:rsidRDefault="00511373" w:rsidP="00750D2A">
            <w:r w:rsidRPr="00C6090E">
              <w:t>5 (including at least one member of the Board)</w:t>
            </w:r>
          </w:p>
        </w:tc>
        <w:tc>
          <w:tcPr>
            <w:tcW w:w="2694" w:type="dxa"/>
            <w:shd w:val="clear" w:color="auto" w:fill="auto"/>
          </w:tcPr>
          <w:p w:rsidR="00511373" w:rsidRPr="00C6090E" w:rsidRDefault="00511373" w:rsidP="00750D2A">
            <w:r w:rsidRPr="00C6090E">
              <w:t>3 (including at least one member of the Board)</w:t>
            </w:r>
          </w:p>
        </w:tc>
        <w:tc>
          <w:tcPr>
            <w:tcW w:w="3118" w:type="dxa"/>
            <w:shd w:val="clear" w:color="auto" w:fill="auto"/>
          </w:tcPr>
          <w:p w:rsidR="00511373" w:rsidRPr="00C6090E" w:rsidRDefault="00511373" w:rsidP="00750D2A">
            <w:r w:rsidRPr="00C6090E">
              <w:t>Permitted</w:t>
            </w:r>
          </w:p>
        </w:tc>
      </w:tr>
      <w:tr w:rsidR="00511373" w:rsidRPr="00C6090E" w:rsidTr="00AF4EC2">
        <w:tc>
          <w:tcPr>
            <w:tcW w:w="1985" w:type="dxa"/>
            <w:shd w:val="clear" w:color="auto" w:fill="auto"/>
          </w:tcPr>
          <w:p w:rsidR="00511373" w:rsidRPr="00C6090E" w:rsidRDefault="00511373" w:rsidP="00750D2A">
            <w:r w:rsidRPr="00C6090E">
              <w:t>Area planning committee</w:t>
            </w:r>
          </w:p>
        </w:tc>
        <w:tc>
          <w:tcPr>
            <w:tcW w:w="1984" w:type="dxa"/>
            <w:shd w:val="clear" w:color="auto" w:fill="auto"/>
          </w:tcPr>
          <w:p w:rsidR="00511373" w:rsidRPr="00C6090E" w:rsidRDefault="00511373" w:rsidP="00750D2A">
            <w:r w:rsidRPr="00C6090E">
              <w:t>9</w:t>
            </w:r>
          </w:p>
        </w:tc>
        <w:tc>
          <w:tcPr>
            <w:tcW w:w="2694" w:type="dxa"/>
            <w:shd w:val="clear" w:color="auto" w:fill="auto"/>
          </w:tcPr>
          <w:p w:rsidR="00511373" w:rsidRPr="00C6090E" w:rsidRDefault="00511373" w:rsidP="00750D2A">
            <w:r w:rsidRPr="00C6090E">
              <w:t>5</w:t>
            </w:r>
          </w:p>
        </w:tc>
        <w:tc>
          <w:tcPr>
            <w:tcW w:w="3118" w:type="dxa"/>
            <w:shd w:val="clear" w:color="auto" w:fill="auto"/>
          </w:tcPr>
          <w:p w:rsidR="00511373" w:rsidRPr="00C6090E" w:rsidRDefault="00511373" w:rsidP="00750D2A">
            <w:r w:rsidRPr="00C6090E">
              <w:t>Permitted</w:t>
            </w:r>
            <w:r>
              <w:t xml:space="preserve">, </w:t>
            </w:r>
            <w:r>
              <w:rPr>
                <w:u w:val="single"/>
              </w:rPr>
              <w:t>members should not sit</w:t>
            </w:r>
            <w:r w:rsidRPr="00511373">
              <w:rPr>
                <w:u w:val="single"/>
              </w:rPr>
              <w:t xml:space="preserve"> or substitute unless they have undertaken the bi-annual or annual training as required by the Code on Councillor-Officer Relations</w:t>
            </w:r>
          </w:p>
        </w:tc>
      </w:tr>
      <w:tr w:rsidR="00511373" w:rsidRPr="00C6090E" w:rsidTr="00AF4EC2">
        <w:tc>
          <w:tcPr>
            <w:tcW w:w="1985" w:type="dxa"/>
            <w:shd w:val="clear" w:color="auto" w:fill="auto"/>
          </w:tcPr>
          <w:p w:rsidR="00511373" w:rsidRPr="00C6090E" w:rsidRDefault="00511373" w:rsidP="00750D2A">
            <w:r w:rsidRPr="00C6090E">
              <w:t>Audit and governance committee</w:t>
            </w:r>
          </w:p>
        </w:tc>
        <w:tc>
          <w:tcPr>
            <w:tcW w:w="1984" w:type="dxa"/>
            <w:shd w:val="clear" w:color="auto" w:fill="auto"/>
          </w:tcPr>
          <w:p w:rsidR="00511373" w:rsidRPr="00C6090E" w:rsidRDefault="00511373" w:rsidP="00750D2A">
            <w:r w:rsidRPr="00C6090E">
              <w:t>7</w:t>
            </w:r>
          </w:p>
        </w:tc>
        <w:tc>
          <w:tcPr>
            <w:tcW w:w="2694" w:type="dxa"/>
            <w:shd w:val="clear" w:color="auto" w:fill="auto"/>
          </w:tcPr>
          <w:p w:rsidR="00511373" w:rsidRPr="00C6090E" w:rsidRDefault="00511373" w:rsidP="00750D2A">
            <w:r w:rsidRPr="00C6090E">
              <w:t>3</w:t>
            </w:r>
          </w:p>
        </w:tc>
        <w:tc>
          <w:tcPr>
            <w:tcW w:w="3118" w:type="dxa"/>
            <w:shd w:val="clear" w:color="auto" w:fill="auto"/>
          </w:tcPr>
          <w:p w:rsidR="00511373" w:rsidRPr="00C6090E" w:rsidRDefault="00511373" w:rsidP="00750D2A">
            <w:r w:rsidRPr="00C6090E">
              <w:t>Permitted</w:t>
            </w:r>
          </w:p>
        </w:tc>
      </w:tr>
      <w:tr w:rsidR="00511373" w:rsidRPr="00C6090E" w:rsidTr="00AF4EC2">
        <w:tc>
          <w:tcPr>
            <w:tcW w:w="1985" w:type="dxa"/>
            <w:shd w:val="clear" w:color="auto" w:fill="auto"/>
          </w:tcPr>
          <w:p w:rsidR="00511373" w:rsidRPr="00C6090E" w:rsidRDefault="00511373" w:rsidP="00750D2A">
            <w:r w:rsidRPr="00C6090E">
              <w:t>Disciplinary committee for chief executive, directors and heads of service</w:t>
            </w:r>
          </w:p>
        </w:tc>
        <w:tc>
          <w:tcPr>
            <w:tcW w:w="1984" w:type="dxa"/>
            <w:shd w:val="clear" w:color="auto" w:fill="auto"/>
          </w:tcPr>
          <w:p w:rsidR="00511373" w:rsidRPr="00C6090E" w:rsidRDefault="00511373" w:rsidP="00750D2A">
            <w:r w:rsidRPr="00C6090E">
              <w:t>4 (including at least one member of the Board)</w:t>
            </w:r>
          </w:p>
        </w:tc>
        <w:tc>
          <w:tcPr>
            <w:tcW w:w="2694" w:type="dxa"/>
            <w:shd w:val="clear" w:color="auto" w:fill="auto"/>
          </w:tcPr>
          <w:p w:rsidR="00511373" w:rsidRPr="00C6090E" w:rsidRDefault="00511373" w:rsidP="00750D2A">
            <w:r w:rsidRPr="00C6090E">
              <w:t>3 (including at least one member of the Board)</w:t>
            </w:r>
          </w:p>
        </w:tc>
        <w:tc>
          <w:tcPr>
            <w:tcW w:w="3118" w:type="dxa"/>
            <w:shd w:val="clear" w:color="auto" w:fill="auto"/>
          </w:tcPr>
          <w:p w:rsidR="00511373" w:rsidRPr="00C6090E" w:rsidRDefault="00511373" w:rsidP="00750D2A">
            <w:r w:rsidRPr="00C6090E">
              <w:t>Permitted</w:t>
            </w:r>
          </w:p>
        </w:tc>
      </w:tr>
      <w:tr w:rsidR="00511373" w:rsidRPr="00C6090E" w:rsidTr="00AF4EC2">
        <w:tc>
          <w:tcPr>
            <w:tcW w:w="1985" w:type="dxa"/>
            <w:shd w:val="clear" w:color="auto" w:fill="auto"/>
          </w:tcPr>
          <w:p w:rsidR="00511373" w:rsidRPr="00C6090E" w:rsidRDefault="00511373" w:rsidP="00750D2A">
            <w:r w:rsidRPr="00C6090E">
              <w:t>General purposes licensing committee</w:t>
            </w:r>
          </w:p>
        </w:tc>
        <w:tc>
          <w:tcPr>
            <w:tcW w:w="1984" w:type="dxa"/>
            <w:shd w:val="clear" w:color="auto" w:fill="auto"/>
          </w:tcPr>
          <w:p w:rsidR="00511373" w:rsidRPr="00C6090E" w:rsidRDefault="00511373" w:rsidP="00750D2A">
            <w:r w:rsidRPr="00C6090E">
              <w:t>10</w:t>
            </w:r>
          </w:p>
        </w:tc>
        <w:tc>
          <w:tcPr>
            <w:tcW w:w="2694" w:type="dxa"/>
            <w:shd w:val="clear" w:color="auto" w:fill="auto"/>
          </w:tcPr>
          <w:p w:rsidR="00511373" w:rsidRPr="00C6090E" w:rsidRDefault="00511373" w:rsidP="00750D2A">
            <w:r w:rsidRPr="00C6090E">
              <w:t>4</w:t>
            </w:r>
          </w:p>
        </w:tc>
        <w:tc>
          <w:tcPr>
            <w:tcW w:w="3118" w:type="dxa"/>
            <w:shd w:val="clear" w:color="auto" w:fill="auto"/>
          </w:tcPr>
          <w:p w:rsidR="00511373" w:rsidRPr="00C6090E" w:rsidRDefault="00511373" w:rsidP="00750D2A">
            <w:r>
              <w:t xml:space="preserve">Not </w:t>
            </w:r>
            <w:r w:rsidRPr="00C6090E">
              <w:t>Permitted</w:t>
            </w:r>
          </w:p>
        </w:tc>
      </w:tr>
      <w:tr w:rsidR="00511373" w:rsidRPr="00C6090E" w:rsidTr="00AF4EC2">
        <w:tc>
          <w:tcPr>
            <w:tcW w:w="1985" w:type="dxa"/>
            <w:shd w:val="clear" w:color="auto" w:fill="auto"/>
          </w:tcPr>
          <w:p w:rsidR="00511373" w:rsidRPr="00C6090E" w:rsidRDefault="00511373" w:rsidP="00750D2A">
            <w:r w:rsidRPr="00C6090E">
              <w:t>Hackney carriages and private hire licensing sub-committee</w:t>
            </w:r>
          </w:p>
          <w:p w:rsidR="00511373" w:rsidRPr="00C6090E" w:rsidRDefault="00511373" w:rsidP="00750D2A"/>
        </w:tc>
        <w:tc>
          <w:tcPr>
            <w:tcW w:w="1984" w:type="dxa"/>
            <w:shd w:val="clear" w:color="auto" w:fill="auto"/>
          </w:tcPr>
          <w:p w:rsidR="00511373" w:rsidRPr="00C6090E" w:rsidRDefault="00511373" w:rsidP="00750D2A">
            <w:r w:rsidRPr="00C6090E">
              <w:t>3</w:t>
            </w:r>
          </w:p>
        </w:tc>
        <w:tc>
          <w:tcPr>
            <w:tcW w:w="2694" w:type="dxa"/>
            <w:shd w:val="clear" w:color="auto" w:fill="auto"/>
          </w:tcPr>
          <w:p w:rsidR="00511373" w:rsidRPr="00C6090E" w:rsidRDefault="00511373" w:rsidP="00750D2A">
            <w:r w:rsidRPr="00C6090E">
              <w:t>2 (but the meeting can only proceed at quorum if the person appearing before it agrees)</w:t>
            </w:r>
          </w:p>
        </w:tc>
        <w:tc>
          <w:tcPr>
            <w:tcW w:w="3118" w:type="dxa"/>
            <w:shd w:val="clear" w:color="auto" w:fill="auto"/>
          </w:tcPr>
          <w:p w:rsidR="00511373" w:rsidRDefault="00511373" w:rsidP="00750D2A">
            <w:pPr>
              <w:rPr>
                <w:u w:val="single"/>
              </w:rPr>
            </w:pPr>
            <w:r w:rsidRPr="00C6090E">
              <w:t>Permitted</w:t>
            </w:r>
            <w:r>
              <w:t xml:space="preserve"> from members of General Purposes Licensing Committee, </w:t>
            </w:r>
            <w:r>
              <w:rPr>
                <w:u w:val="single"/>
              </w:rPr>
              <w:t>members should not sit</w:t>
            </w:r>
            <w:r w:rsidRPr="00511373">
              <w:rPr>
                <w:u w:val="single"/>
              </w:rPr>
              <w:t xml:space="preserve"> or substitute unless they have undertaken the bi-annual or annual training as required by the Code on Councillor-Officer Relations</w:t>
            </w:r>
          </w:p>
          <w:p w:rsidR="000A5CC0" w:rsidRPr="00C6090E" w:rsidRDefault="000A5CC0" w:rsidP="00750D2A"/>
        </w:tc>
      </w:tr>
      <w:tr w:rsidR="00511373" w:rsidRPr="00C6090E" w:rsidTr="00AF4EC2">
        <w:tc>
          <w:tcPr>
            <w:tcW w:w="1985" w:type="dxa"/>
            <w:shd w:val="clear" w:color="auto" w:fill="auto"/>
          </w:tcPr>
          <w:p w:rsidR="00511373" w:rsidRPr="00C6090E" w:rsidRDefault="00511373" w:rsidP="00750D2A">
            <w:r w:rsidRPr="00C6090E">
              <w:t>Licensing and registration sub-committee</w:t>
            </w:r>
          </w:p>
          <w:p w:rsidR="00511373" w:rsidRPr="00C6090E" w:rsidRDefault="00511373" w:rsidP="00750D2A"/>
        </w:tc>
        <w:tc>
          <w:tcPr>
            <w:tcW w:w="1984" w:type="dxa"/>
            <w:shd w:val="clear" w:color="auto" w:fill="auto"/>
          </w:tcPr>
          <w:p w:rsidR="00511373" w:rsidRPr="00C6090E" w:rsidRDefault="00511373" w:rsidP="00750D2A">
            <w:r w:rsidRPr="00C6090E">
              <w:t>4</w:t>
            </w:r>
          </w:p>
        </w:tc>
        <w:tc>
          <w:tcPr>
            <w:tcW w:w="2694" w:type="dxa"/>
            <w:shd w:val="clear" w:color="auto" w:fill="auto"/>
          </w:tcPr>
          <w:p w:rsidR="00511373" w:rsidRPr="00C6090E" w:rsidRDefault="00511373" w:rsidP="00750D2A">
            <w:r w:rsidRPr="00C6090E">
              <w:t>2 (but the meeting can only proceed at quorum if the person appearing before it agrees)</w:t>
            </w:r>
          </w:p>
        </w:tc>
        <w:tc>
          <w:tcPr>
            <w:tcW w:w="3118" w:type="dxa"/>
            <w:shd w:val="clear" w:color="auto" w:fill="auto"/>
          </w:tcPr>
          <w:p w:rsidR="00511373" w:rsidRPr="00C6090E" w:rsidRDefault="00511373" w:rsidP="00750D2A">
            <w:r w:rsidRPr="00C6090E">
              <w:t>Permitted</w:t>
            </w:r>
            <w:r>
              <w:t xml:space="preserve"> from members of General Purposes Licensing Committee, </w:t>
            </w:r>
            <w:r>
              <w:rPr>
                <w:u w:val="single"/>
              </w:rPr>
              <w:t>members should not sit</w:t>
            </w:r>
            <w:r w:rsidRPr="00511373">
              <w:rPr>
                <w:u w:val="single"/>
              </w:rPr>
              <w:t xml:space="preserve"> or substitute unless they have undertaken the bi-annual or annual training as required by the Code on Councillor-Officer Relations</w:t>
            </w:r>
          </w:p>
        </w:tc>
      </w:tr>
      <w:tr w:rsidR="00511373" w:rsidRPr="00C6090E" w:rsidTr="00AF4EC2">
        <w:tc>
          <w:tcPr>
            <w:tcW w:w="1985" w:type="dxa"/>
            <w:shd w:val="clear" w:color="auto" w:fill="auto"/>
          </w:tcPr>
          <w:p w:rsidR="00511373" w:rsidRPr="00C6090E" w:rsidRDefault="00511373" w:rsidP="00750D2A">
            <w:r w:rsidRPr="00C6090E">
              <w:t>Licensing and gambling acts committee</w:t>
            </w:r>
          </w:p>
        </w:tc>
        <w:tc>
          <w:tcPr>
            <w:tcW w:w="1984" w:type="dxa"/>
            <w:shd w:val="clear" w:color="auto" w:fill="auto"/>
          </w:tcPr>
          <w:p w:rsidR="00511373" w:rsidRPr="00C6090E" w:rsidRDefault="00511373" w:rsidP="00750D2A">
            <w:r w:rsidRPr="00C6090E">
              <w:t>15</w:t>
            </w:r>
          </w:p>
        </w:tc>
        <w:tc>
          <w:tcPr>
            <w:tcW w:w="2694" w:type="dxa"/>
            <w:shd w:val="clear" w:color="auto" w:fill="auto"/>
          </w:tcPr>
          <w:p w:rsidR="00511373" w:rsidRPr="00C6090E" w:rsidRDefault="00511373" w:rsidP="00750D2A">
            <w:r w:rsidRPr="00C6090E">
              <w:t>5</w:t>
            </w:r>
          </w:p>
        </w:tc>
        <w:tc>
          <w:tcPr>
            <w:tcW w:w="3118" w:type="dxa"/>
            <w:shd w:val="clear" w:color="auto" w:fill="auto"/>
          </w:tcPr>
          <w:p w:rsidR="00511373" w:rsidRDefault="00511373" w:rsidP="00750D2A">
            <w:r w:rsidRPr="00C6090E">
              <w:t>Not permitted</w:t>
            </w:r>
          </w:p>
          <w:p w:rsidR="00511373" w:rsidRDefault="00511373" w:rsidP="00750D2A"/>
          <w:p w:rsidR="00511373" w:rsidRPr="00C6090E" w:rsidRDefault="00511373" w:rsidP="00750D2A"/>
        </w:tc>
      </w:tr>
      <w:tr w:rsidR="00511373" w:rsidRPr="00C6090E" w:rsidTr="00AF4EC2">
        <w:tc>
          <w:tcPr>
            <w:tcW w:w="1985" w:type="dxa"/>
            <w:shd w:val="clear" w:color="auto" w:fill="auto"/>
          </w:tcPr>
          <w:p w:rsidR="00511373" w:rsidRPr="00C6090E" w:rsidRDefault="00511373" w:rsidP="00750D2A">
            <w:r w:rsidRPr="00C6090E">
              <w:t>Licensing and gambling acts case work sub-committees</w:t>
            </w:r>
          </w:p>
        </w:tc>
        <w:tc>
          <w:tcPr>
            <w:tcW w:w="1984" w:type="dxa"/>
            <w:shd w:val="clear" w:color="auto" w:fill="auto"/>
          </w:tcPr>
          <w:p w:rsidR="00511373" w:rsidRPr="00C6090E" w:rsidRDefault="00511373" w:rsidP="00750D2A">
            <w:r w:rsidRPr="00C6090E">
              <w:t>3</w:t>
            </w:r>
          </w:p>
        </w:tc>
        <w:tc>
          <w:tcPr>
            <w:tcW w:w="2694" w:type="dxa"/>
            <w:shd w:val="clear" w:color="auto" w:fill="auto"/>
          </w:tcPr>
          <w:p w:rsidR="00511373" w:rsidRPr="00C6090E" w:rsidRDefault="00511373" w:rsidP="00750D2A">
            <w:r w:rsidRPr="00C6090E">
              <w:t>3</w:t>
            </w:r>
          </w:p>
        </w:tc>
        <w:tc>
          <w:tcPr>
            <w:tcW w:w="3118" w:type="dxa"/>
            <w:shd w:val="clear" w:color="auto" w:fill="auto"/>
          </w:tcPr>
          <w:p w:rsidR="00511373" w:rsidRPr="00C6090E" w:rsidRDefault="00511373" w:rsidP="00750D2A">
            <w:r w:rsidRPr="00C6090E">
              <w:t>Only from the licensing and gambling acts committee</w:t>
            </w:r>
            <w:r>
              <w:t xml:space="preserve">, </w:t>
            </w:r>
            <w:r>
              <w:rPr>
                <w:u w:val="single"/>
              </w:rPr>
              <w:t>members should not sit</w:t>
            </w:r>
            <w:r w:rsidRPr="00511373">
              <w:rPr>
                <w:u w:val="single"/>
              </w:rPr>
              <w:t xml:space="preserve"> or substitute unless they have undertaken the bi-annual or annual training as required by the Code on Councillor-Officer Relations</w:t>
            </w:r>
          </w:p>
        </w:tc>
      </w:tr>
      <w:tr w:rsidR="00511373" w:rsidRPr="00C6090E" w:rsidTr="00AF4EC2">
        <w:tc>
          <w:tcPr>
            <w:tcW w:w="1985" w:type="dxa"/>
            <w:shd w:val="clear" w:color="auto" w:fill="auto"/>
          </w:tcPr>
          <w:p w:rsidR="00511373" w:rsidRPr="00C6090E" w:rsidRDefault="00511373" w:rsidP="00750D2A">
            <w:r w:rsidRPr="00C6090E">
              <w:t>Planning review committee</w:t>
            </w:r>
          </w:p>
        </w:tc>
        <w:tc>
          <w:tcPr>
            <w:tcW w:w="1984" w:type="dxa"/>
            <w:shd w:val="clear" w:color="auto" w:fill="auto"/>
          </w:tcPr>
          <w:p w:rsidR="00511373" w:rsidRPr="00C6090E" w:rsidRDefault="00511373" w:rsidP="00750D2A">
            <w:r w:rsidRPr="00C6090E">
              <w:t>9</w:t>
            </w:r>
          </w:p>
        </w:tc>
        <w:tc>
          <w:tcPr>
            <w:tcW w:w="2694" w:type="dxa"/>
            <w:shd w:val="clear" w:color="auto" w:fill="auto"/>
          </w:tcPr>
          <w:p w:rsidR="00511373" w:rsidRPr="00C6090E" w:rsidRDefault="00511373" w:rsidP="00750D2A">
            <w:r w:rsidRPr="00C6090E">
              <w:t>5</w:t>
            </w:r>
          </w:p>
        </w:tc>
        <w:tc>
          <w:tcPr>
            <w:tcW w:w="3118" w:type="dxa"/>
            <w:shd w:val="clear" w:color="auto" w:fill="auto"/>
          </w:tcPr>
          <w:p w:rsidR="00511373" w:rsidRPr="00C6090E" w:rsidRDefault="00511373" w:rsidP="00750D2A">
            <w:r w:rsidRPr="00C6090E">
              <w:t>Permitted</w:t>
            </w:r>
            <w:r>
              <w:t>,</w:t>
            </w:r>
            <w:r w:rsidRPr="00511373">
              <w:rPr>
                <w:u w:val="single"/>
              </w:rPr>
              <w:t xml:space="preserve"> </w:t>
            </w:r>
            <w:r>
              <w:rPr>
                <w:u w:val="single"/>
              </w:rPr>
              <w:t>members should not sit</w:t>
            </w:r>
            <w:r w:rsidRPr="00511373">
              <w:rPr>
                <w:u w:val="single"/>
              </w:rPr>
              <w:t xml:space="preserve"> or substitute unless they have undertaken the bi-annual or annual training as required by the Code on Councillor-Officer Relations</w:t>
            </w:r>
            <w:r>
              <w:t xml:space="preserve"> </w:t>
            </w:r>
          </w:p>
        </w:tc>
      </w:tr>
      <w:tr w:rsidR="00511373" w:rsidRPr="00D52B8E" w:rsidTr="00AF4EC2">
        <w:trPr>
          <w:trHeight w:val="1692"/>
        </w:trPr>
        <w:tc>
          <w:tcPr>
            <w:tcW w:w="1985" w:type="dxa"/>
            <w:shd w:val="clear" w:color="auto" w:fill="auto"/>
          </w:tcPr>
          <w:p w:rsidR="00511373" w:rsidRPr="00C6090E" w:rsidRDefault="00511373" w:rsidP="00750D2A">
            <w:r w:rsidRPr="00C6090E">
              <w:t>Standards Committee</w:t>
            </w:r>
          </w:p>
        </w:tc>
        <w:tc>
          <w:tcPr>
            <w:tcW w:w="1984" w:type="dxa"/>
            <w:shd w:val="clear" w:color="auto" w:fill="auto"/>
          </w:tcPr>
          <w:p w:rsidR="00511373" w:rsidRPr="00C6090E" w:rsidRDefault="00511373" w:rsidP="00750D2A">
            <w:r w:rsidRPr="00C6090E">
              <w:t>7 councillors</w:t>
            </w:r>
          </w:p>
          <w:p w:rsidR="00511373" w:rsidRPr="00C6090E" w:rsidRDefault="00511373" w:rsidP="00750D2A">
            <w:r w:rsidRPr="00C6090E">
              <w:t>1 non-voting co-opted member representing the Oxford Parish Councils</w:t>
            </w:r>
          </w:p>
        </w:tc>
        <w:tc>
          <w:tcPr>
            <w:tcW w:w="2694" w:type="dxa"/>
            <w:shd w:val="clear" w:color="auto" w:fill="auto"/>
          </w:tcPr>
          <w:p w:rsidR="00511373" w:rsidRPr="00C6090E" w:rsidRDefault="00511373" w:rsidP="00750D2A">
            <w:r w:rsidRPr="00C6090E">
              <w:t>3 councillors</w:t>
            </w:r>
          </w:p>
        </w:tc>
        <w:tc>
          <w:tcPr>
            <w:tcW w:w="3118" w:type="dxa"/>
            <w:shd w:val="clear" w:color="auto" w:fill="auto"/>
          </w:tcPr>
          <w:p w:rsidR="00511373" w:rsidRPr="00C6090E" w:rsidRDefault="00511373" w:rsidP="00750D2A">
            <w:r w:rsidRPr="00C6090E">
              <w:t>Permitted</w:t>
            </w:r>
          </w:p>
        </w:tc>
      </w:tr>
    </w:tbl>
    <w:p w:rsidR="00511373" w:rsidRDefault="00511373"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0A5CC0" w:rsidRDefault="000A5CC0" w:rsidP="00511373">
      <w:pPr>
        <w:pStyle w:val="BodyTextIndent"/>
      </w:pPr>
    </w:p>
    <w:p w:rsidR="00F432A8" w:rsidRDefault="00F432A8" w:rsidP="00F432A8">
      <w:pPr>
        <w:rPr>
          <w:u w:val="single"/>
        </w:rPr>
      </w:pPr>
    </w:p>
    <w:p w:rsidR="000A5CC0" w:rsidRPr="000A5CC0" w:rsidRDefault="000A5CC0" w:rsidP="000A5CC0">
      <w:pPr>
        <w:pStyle w:val="ListParagraph"/>
        <w:numPr>
          <w:ilvl w:val="0"/>
          <w:numId w:val="1"/>
        </w:numPr>
        <w:ind w:left="567" w:hanging="567"/>
        <w:rPr>
          <w:u w:val="single"/>
        </w:rPr>
      </w:pPr>
      <w:r>
        <w:rPr>
          <w:u w:val="single"/>
        </w:rPr>
        <w:t>Call-in</w:t>
      </w:r>
    </w:p>
    <w:p w:rsidR="000A5CC0" w:rsidRDefault="000A5CC0" w:rsidP="000A5CC0">
      <w:pPr>
        <w:rPr>
          <w:u w:val="single"/>
        </w:rPr>
      </w:pPr>
    </w:p>
    <w:p w:rsidR="000A5CC0" w:rsidRPr="00D52B8E" w:rsidRDefault="000A5CC0" w:rsidP="000A5CC0">
      <w:pPr>
        <w:pStyle w:val="NumberHeading"/>
      </w:pPr>
      <w:r w:rsidRPr="00D52B8E">
        <w:t>17.3</w:t>
      </w:r>
      <w:r w:rsidRPr="00D52B8E">
        <w:tab/>
      </w:r>
      <w:bookmarkStart w:id="8" w:name="Who_can_call_in_decisions_and_when_do_th"/>
      <w:r w:rsidRPr="00D52B8E">
        <w:t>Who can call in decisions and when do they have to be called in by?</w:t>
      </w:r>
      <w:bookmarkEnd w:id="8"/>
    </w:p>
    <w:p w:rsidR="000A5CC0" w:rsidRPr="00D52B8E" w:rsidRDefault="000A5CC0" w:rsidP="000A5CC0">
      <w:pPr>
        <w:pStyle w:val="BodyTextIndent"/>
      </w:pPr>
    </w:p>
    <w:tbl>
      <w:tblPr>
        <w:tblW w:w="80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2554"/>
        <w:gridCol w:w="3204"/>
      </w:tblGrid>
      <w:tr w:rsidR="000A5CC0" w:rsidRPr="00D52B8E" w:rsidTr="00750D2A">
        <w:tc>
          <w:tcPr>
            <w:tcW w:w="2257" w:type="dxa"/>
            <w:shd w:val="clear" w:color="auto" w:fill="auto"/>
          </w:tcPr>
          <w:p w:rsidR="000A5CC0" w:rsidRPr="00D52B8E" w:rsidRDefault="000A5CC0" w:rsidP="00750D2A">
            <w:pPr>
              <w:pStyle w:val="BodyTextIndent"/>
            </w:pPr>
            <w:r w:rsidRPr="00D52B8E">
              <w:t>Decision</w:t>
            </w:r>
          </w:p>
          <w:p w:rsidR="000A5CC0" w:rsidRPr="00D52B8E" w:rsidRDefault="000A5CC0" w:rsidP="00750D2A">
            <w:pPr>
              <w:pStyle w:val="BodyTextIndent"/>
            </w:pPr>
          </w:p>
        </w:tc>
        <w:tc>
          <w:tcPr>
            <w:tcW w:w="2554" w:type="dxa"/>
            <w:shd w:val="clear" w:color="auto" w:fill="auto"/>
          </w:tcPr>
          <w:p w:rsidR="000A5CC0" w:rsidRPr="00D52B8E" w:rsidRDefault="000A5CC0" w:rsidP="00750D2A">
            <w:pPr>
              <w:pStyle w:val="BodyTextIndent"/>
            </w:pPr>
            <w:r w:rsidRPr="00D52B8E">
              <w:t>Can be called in by</w:t>
            </w:r>
          </w:p>
        </w:tc>
        <w:tc>
          <w:tcPr>
            <w:tcW w:w="3204" w:type="dxa"/>
            <w:shd w:val="clear" w:color="auto" w:fill="auto"/>
          </w:tcPr>
          <w:p w:rsidR="000A5CC0" w:rsidRPr="00D52B8E" w:rsidRDefault="000A5CC0" w:rsidP="00750D2A">
            <w:pPr>
              <w:pStyle w:val="BodyTextIndent"/>
            </w:pPr>
            <w:r w:rsidRPr="00D52B8E">
              <w:t>Deadline</w:t>
            </w:r>
          </w:p>
        </w:tc>
      </w:tr>
      <w:tr w:rsidR="000A5CC0" w:rsidRPr="00D52B8E" w:rsidTr="00750D2A">
        <w:tc>
          <w:tcPr>
            <w:tcW w:w="2257" w:type="dxa"/>
            <w:shd w:val="clear" w:color="auto" w:fill="auto"/>
          </w:tcPr>
          <w:p w:rsidR="000A5CC0" w:rsidRPr="00D52B8E" w:rsidRDefault="000A5CC0" w:rsidP="00750D2A">
            <w:pPr>
              <w:pStyle w:val="BodyTextIndent"/>
            </w:pPr>
            <w:r w:rsidRPr="00D52B8E">
              <w:t>Decisions on planning applications</w:t>
            </w:r>
            <w:r>
              <w:t xml:space="preserve"> </w:t>
            </w:r>
            <w:r w:rsidRPr="000A5CC0">
              <w:rPr>
                <w:u w:val="single"/>
              </w:rPr>
              <w:t>(those seeking determinations within 5.3(a))</w:t>
            </w:r>
            <w:r w:rsidRPr="00D52B8E">
              <w:t xml:space="preserve"> to be taken by the </w:t>
            </w:r>
            <w:r w:rsidRPr="000A5CC0">
              <w:rPr>
                <w:u w:val="single"/>
              </w:rPr>
              <w:t>Head of</w:t>
            </w:r>
            <w:r>
              <w:t xml:space="preserve"> Planning and Regulatory </w:t>
            </w:r>
            <w:r w:rsidRPr="000A5CC0">
              <w:rPr>
                <w:u w:val="single"/>
              </w:rPr>
              <w:t>Services</w:t>
            </w:r>
          </w:p>
        </w:tc>
        <w:tc>
          <w:tcPr>
            <w:tcW w:w="2554" w:type="dxa"/>
            <w:shd w:val="clear" w:color="auto" w:fill="auto"/>
          </w:tcPr>
          <w:p w:rsidR="000A5CC0" w:rsidRPr="00D52B8E" w:rsidRDefault="000A5CC0" w:rsidP="00750D2A">
            <w:pPr>
              <w:pStyle w:val="BodyTextIndent"/>
            </w:pPr>
            <w:r w:rsidRPr="00D52B8E">
              <w:t>Any four Councillors</w:t>
            </w:r>
          </w:p>
        </w:tc>
        <w:tc>
          <w:tcPr>
            <w:tcW w:w="3204" w:type="dxa"/>
            <w:shd w:val="clear" w:color="auto" w:fill="auto"/>
          </w:tcPr>
          <w:p w:rsidR="000A5CC0" w:rsidRPr="00D52B8E" w:rsidRDefault="000A5CC0" w:rsidP="00750D2A">
            <w:pPr>
              <w:pStyle w:val="BodyTextIndent"/>
            </w:pPr>
            <w:r w:rsidRPr="000A5CC0">
              <w:rPr>
                <w:strike/>
              </w:rPr>
              <w:t>Within the</w:t>
            </w:r>
            <w:r w:rsidRPr="00D52B8E">
              <w:t xml:space="preserve"> </w:t>
            </w:r>
            <w:r w:rsidRPr="000A5CC0">
              <w:rPr>
                <w:u w:val="single"/>
              </w:rPr>
              <w:t>5pm on the last day of the period of</w:t>
            </w:r>
            <w:r>
              <w:t xml:space="preserve"> </w:t>
            </w:r>
            <w:r w:rsidRPr="00D52B8E">
              <w:t>21-day</w:t>
            </w:r>
            <w:r w:rsidRPr="000A5CC0">
              <w:rPr>
                <w:u w:val="single"/>
              </w:rPr>
              <w:t>s</w:t>
            </w:r>
            <w:r w:rsidRPr="00D52B8E">
              <w:t xml:space="preserve"> </w:t>
            </w:r>
            <w:r w:rsidRPr="000A5CC0">
              <w:rPr>
                <w:strike/>
              </w:rPr>
              <w:t>consultation period – this starts when the planning application notice is posted</w:t>
            </w:r>
            <w:r w:rsidRPr="00D52B8E">
              <w:t xml:space="preserve"> </w:t>
            </w:r>
            <w:r w:rsidRPr="000A5CC0">
              <w:rPr>
                <w:u w:val="single"/>
              </w:rPr>
              <w:t>starting with the day on which notice of the application is sent</w:t>
            </w:r>
            <w:r>
              <w:t xml:space="preserve"> </w:t>
            </w:r>
            <w:r w:rsidRPr="00D52B8E">
              <w:t>to Councillors</w:t>
            </w:r>
          </w:p>
          <w:p w:rsidR="000A5CC0" w:rsidRPr="00D52B8E" w:rsidRDefault="000A5CC0" w:rsidP="00750D2A">
            <w:pPr>
              <w:pStyle w:val="BodyTextIndent"/>
            </w:pPr>
          </w:p>
        </w:tc>
      </w:tr>
      <w:tr w:rsidR="000A5CC0" w:rsidRPr="00D52B8E" w:rsidTr="00750D2A">
        <w:tc>
          <w:tcPr>
            <w:tcW w:w="2257" w:type="dxa"/>
            <w:shd w:val="clear" w:color="auto" w:fill="auto"/>
          </w:tcPr>
          <w:p w:rsidR="000A5CC0" w:rsidRPr="00D52B8E" w:rsidRDefault="000A5CC0" w:rsidP="00750D2A">
            <w:pPr>
              <w:pStyle w:val="BodyTextIndent"/>
            </w:pPr>
            <w:r w:rsidRPr="00D52B8E">
              <w:t xml:space="preserve">Planning decisions </w:t>
            </w:r>
            <w:r w:rsidR="008F4CCB" w:rsidRPr="008F4CCB">
              <w:rPr>
                <w:u w:val="single"/>
              </w:rPr>
              <w:t>(those within 5.3(a))</w:t>
            </w:r>
            <w:r w:rsidR="008F4CCB">
              <w:t xml:space="preserve"> </w:t>
            </w:r>
            <w:r w:rsidRPr="00D52B8E">
              <w:t>taken by area planning committees</w:t>
            </w:r>
          </w:p>
        </w:tc>
        <w:tc>
          <w:tcPr>
            <w:tcW w:w="2554" w:type="dxa"/>
            <w:shd w:val="clear" w:color="auto" w:fill="auto"/>
          </w:tcPr>
          <w:p w:rsidR="000A5CC0" w:rsidRPr="00D52B8E" w:rsidRDefault="000A5CC0" w:rsidP="00750D2A">
            <w:pPr>
              <w:pStyle w:val="BodyTextIndent"/>
            </w:pPr>
            <w:r w:rsidRPr="00D52B8E">
              <w:t xml:space="preserve">Any twelve Councillors or the </w:t>
            </w:r>
            <w:proofErr w:type="spellStart"/>
            <w:r w:rsidR="008F4CCB" w:rsidRPr="008F4CCB">
              <w:rPr>
                <w:u w:val="single"/>
              </w:rPr>
              <w:t>H</w:t>
            </w:r>
            <w:r w:rsidRPr="008F4CCB">
              <w:rPr>
                <w:strike/>
              </w:rPr>
              <w:t>h</w:t>
            </w:r>
            <w:r w:rsidRPr="00D52B8E">
              <w:t>ead</w:t>
            </w:r>
            <w:proofErr w:type="spellEnd"/>
            <w:r w:rsidRPr="00D52B8E">
              <w:t xml:space="preserve"> of </w:t>
            </w:r>
            <w:r>
              <w:t>Planning and Regulatory Services</w:t>
            </w:r>
          </w:p>
          <w:p w:rsidR="000A5CC0" w:rsidRPr="00D52B8E" w:rsidRDefault="000A5CC0" w:rsidP="00750D2A">
            <w:pPr>
              <w:pStyle w:val="BodyTextIndent"/>
            </w:pPr>
          </w:p>
        </w:tc>
        <w:tc>
          <w:tcPr>
            <w:tcW w:w="3204" w:type="dxa"/>
            <w:shd w:val="clear" w:color="auto" w:fill="auto"/>
          </w:tcPr>
          <w:p w:rsidR="000A5CC0" w:rsidRPr="00D52B8E" w:rsidRDefault="000A5CC0" w:rsidP="00750D2A">
            <w:pPr>
              <w:pStyle w:val="BodyTextIndent"/>
            </w:pPr>
            <w:r w:rsidRPr="008F4CCB">
              <w:rPr>
                <w:strike/>
              </w:rPr>
              <w:t>Within two working days of</w:t>
            </w:r>
            <w:r w:rsidRPr="00D52B8E">
              <w:t xml:space="preserve"> </w:t>
            </w:r>
            <w:r w:rsidR="008F4CCB" w:rsidRPr="008F4CCB">
              <w:rPr>
                <w:u w:val="single"/>
              </w:rPr>
              <w:t xml:space="preserve">5pm on the last day of the period of two </w:t>
            </w:r>
            <w:r w:rsidR="00B10C17">
              <w:rPr>
                <w:u w:val="single"/>
              </w:rPr>
              <w:t xml:space="preserve">working </w:t>
            </w:r>
            <w:bookmarkStart w:id="9" w:name="_GoBack"/>
            <w:bookmarkEnd w:id="9"/>
            <w:r w:rsidR="008F4CCB" w:rsidRPr="008F4CCB">
              <w:rPr>
                <w:u w:val="single"/>
              </w:rPr>
              <w:t>days starting the day after that on which</w:t>
            </w:r>
            <w:r w:rsidR="008F4CCB">
              <w:t xml:space="preserve"> </w:t>
            </w:r>
            <w:r w:rsidRPr="00D52B8E">
              <w:t xml:space="preserve">the </w:t>
            </w:r>
            <w:r>
              <w:t>draft minute of the decision</w:t>
            </w:r>
            <w:r w:rsidR="008F4CCB">
              <w:t xml:space="preserve"> </w:t>
            </w:r>
            <w:r w:rsidR="008F4CCB" w:rsidRPr="008F4CCB">
              <w:rPr>
                <w:u w:val="single"/>
              </w:rPr>
              <w:t>is</w:t>
            </w:r>
            <w:r>
              <w:t xml:space="preserve"> </w:t>
            </w:r>
            <w:r w:rsidRPr="008F4CCB">
              <w:rPr>
                <w:strike/>
              </w:rPr>
              <w:t>being</w:t>
            </w:r>
            <w:r>
              <w:t xml:space="preserve"> published</w:t>
            </w:r>
          </w:p>
        </w:tc>
      </w:tr>
    </w:tbl>
    <w:p w:rsidR="000A5CC0" w:rsidRDefault="000A5CC0" w:rsidP="000A5CC0">
      <w:pPr>
        <w:rPr>
          <w:u w:val="single"/>
        </w:rPr>
      </w:pPr>
    </w:p>
    <w:p w:rsidR="008F4CCB" w:rsidRPr="008F4CCB" w:rsidRDefault="008F4CCB" w:rsidP="008F4CCB">
      <w:pPr>
        <w:ind w:left="567"/>
      </w:pPr>
      <w:r w:rsidRPr="008F4CCB">
        <w:t>………..</w:t>
      </w:r>
    </w:p>
    <w:p w:rsidR="000A5CC0" w:rsidRPr="00F432A8" w:rsidRDefault="000A5CC0" w:rsidP="00F432A8">
      <w:pPr>
        <w:rPr>
          <w:u w:val="single"/>
        </w:rPr>
      </w:pPr>
    </w:p>
    <w:p w:rsidR="00A3205C" w:rsidRPr="00B346D5" w:rsidRDefault="00A3205C" w:rsidP="0083737D"/>
    <w:p w:rsidR="00A3205C" w:rsidRDefault="00A3205C" w:rsidP="00201222">
      <w:pPr>
        <w:pStyle w:val="ListParagraph"/>
        <w:numPr>
          <w:ilvl w:val="0"/>
          <w:numId w:val="1"/>
        </w:numPr>
        <w:ind w:left="567" w:hanging="567"/>
        <w:rPr>
          <w:u w:val="single"/>
        </w:rPr>
      </w:pPr>
      <w:r w:rsidRPr="00201222">
        <w:rPr>
          <w:u w:val="single"/>
        </w:rPr>
        <w:t>Contract Rules</w:t>
      </w:r>
    </w:p>
    <w:p w:rsidR="00C12106" w:rsidRPr="00C12106" w:rsidRDefault="00C12106" w:rsidP="00C12106">
      <w:pPr>
        <w:pStyle w:val="ListParagraph"/>
        <w:rPr>
          <w:u w:val="single"/>
        </w:rPr>
      </w:pPr>
    </w:p>
    <w:p w:rsidR="00A438B3" w:rsidRPr="00D52B8E" w:rsidRDefault="00A438B3" w:rsidP="00C13C70">
      <w:pPr>
        <w:pStyle w:val="NumberHeading"/>
        <w:ind w:left="567" w:hanging="567"/>
      </w:pPr>
      <w:r w:rsidRPr="00D52B8E">
        <w:t>19.1</w:t>
      </w:r>
      <w:r w:rsidRPr="00D52B8E">
        <w:tab/>
      </w:r>
      <w:bookmarkStart w:id="10" w:name="When_do_these_Rules_Apply"/>
      <w:r w:rsidRPr="00D52B8E">
        <w:t xml:space="preserve">When do these </w:t>
      </w:r>
      <w:r>
        <w:t>r</w:t>
      </w:r>
      <w:r w:rsidRPr="00D52B8E">
        <w:t xml:space="preserve">ules </w:t>
      </w:r>
      <w:r>
        <w:t>a</w:t>
      </w:r>
      <w:r w:rsidRPr="00D52B8E">
        <w:t>pply?</w:t>
      </w:r>
      <w:bookmarkEnd w:id="10"/>
    </w:p>
    <w:p w:rsidR="00A438B3" w:rsidRPr="00D52B8E" w:rsidRDefault="00A438B3" w:rsidP="00C13C70">
      <w:pPr>
        <w:pStyle w:val="BodyTextIndent"/>
        <w:ind w:left="567" w:hanging="567"/>
      </w:pPr>
    </w:p>
    <w:p w:rsidR="00A438B3" w:rsidRPr="00A438B3" w:rsidRDefault="00A438B3" w:rsidP="00C13C70">
      <w:pPr>
        <w:ind w:left="567"/>
        <w:rPr>
          <w:strike/>
        </w:rPr>
      </w:pPr>
      <w:r w:rsidRPr="00E76265">
        <w:t>These rules apply when the Council expects to give or receive money or payments in kind. They apply to both capital and revenue and cover</w:t>
      </w:r>
      <w:r w:rsidRPr="00A438B3">
        <w:rPr>
          <w:strike/>
        </w:rPr>
        <w:t xml:space="preserve"> </w:t>
      </w:r>
    </w:p>
    <w:p w:rsidR="00A438B3" w:rsidRPr="00A438B3" w:rsidRDefault="00A438B3" w:rsidP="00C13C70">
      <w:pPr>
        <w:pStyle w:val="BodyTextIndent"/>
        <w:ind w:left="567" w:hanging="567"/>
        <w:rPr>
          <w:strike/>
        </w:rPr>
      </w:pPr>
    </w:p>
    <w:p w:rsidR="00A438B3" w:rsidRDefault="00A438B3" w:rsidP="00EA1733">
      <w:pPr>
        <w:pStyle w:val="Bullets"/>
        <w:ind w:left="1134" w:firstLine="0"/>
        <w:rPr>
          <w:u w:val="single"/>
        </w:rPr>
      </w:pPr>
      <w:r w:rsidRPr="00A438B3">
        <w:rPr>
          <w:strike/>
        </w:rPr>
        <w:tab/>
        <w:t>C</w:t>
      </w:r>
      <w:r w:rsidR="00C13C70">
        <w:rPr>
          <w:strike/>
        </w:rPr>
        <w:t xml:space="preserve"> </w:t>
      </w:r>
      <w:r w:rsidRPr="00A438B3">
        <w:rPr>
          <w:u w:val="single"/>
        </w:rPr>
        <w:t>c</w:t>
      </w:r>
      <w:r w:rsidRPr="00E76265">
        <w:t>ontracts for goods, works or services</w:t>
      </w:r>
      <w:r>
        <w:rPr>
          <w:u w:val="single"/>
        </w:rPr>
        <w:t>.</w:t>
      </w:r>
      <w:r w:rsidR="00EA1733">
        <w:rPr>
          <w:u w:val="single"/>
        </w:rPr>
        <w:t xml:space="preserve"> Different rules apply to the </w:t>
      </w:r>
      <w:proofErr w:type="spellStart"/>
      <w:r w:rsidRPr="00EA1733">
        <w:rPr>
          <w:strike/>
        </w:rPr>
        <w:t>A</w:t>
      </w:r>
      <w:r w:rsidR="00EA1733">
        <w:t>a</w:t>
      </w:r>
      <w:r w:rsidRPr="00EA1733">
        <w:t>cquisitions</w:t>
      </w:r>
      <w:proofErr w:type="spellEnd"/>
      <w:r w:rsidRPr="00EA1733">
        <w:t xml:space="preserve"> and disposal of land or buildings</w:t>
      </w:r>
      <w:r w:rsidR="00EA1733">
        <w:t xml:space="preserve"> </w:t>
      </w:r>
      <w:r w:rsidR="00EA1733" w:rsidRPr="007F50B3">
        <w:rPr>
          <w:u w:val="single"/>
        </w:rPr>
        <w:t>(See 19.19)</w:t>
      </w:r>
      <w:r w:rsidRPr="007F50B3">
        <w:rPr>
          <w:u w:val="single"/>
        </w:rPr>
        <w:t>.</w:t>
      </w:r>
    </w:p>
    <w:p w:rsidR="00A438B3" w:rsidRDefault="00A438B3" w:rsidP="00C12106"/>
    <w:p w:rsidR="007F50B3" w:rsidRPr="00D52B8E" w:rsidRDefault="007F50B3" w:rsidP="007F50B3">
      <w:pPr>
        <w:pStyle w:val="StylenumberindentHanging106cm"/>
        <w:ind w:hanging="142"/>
      </w:pPr>
      <w:r w:rsidRPr="00D52B8E">
        <w:t>19.1</w:t>
      </w:r>
      <w:r>
        <w:t>9</w:t>
      </w:r>
      <w:r w:rsidRPr="00D52B8E">
        <w:tab/>
      </w:r>
      <w:bookmarkStart w:id="11" w:name="Acquiring_and_disposing_of_land_and_buil"/>
      <w:r w:rsidRPr="00D52B8E">
        <w:t>Acquiring and disposing of land and buildings</w:t>
      </w:r>
      <w:bookmarkEnd w:id="11"/>
    </w:p>
    <w:p w:rsidR="007F50B3" w:rsidRPr="00D52B8E" w:rsidRDefault="007F50B3" w:rsidP="007F50B3">
      <w:pPr>
        <w:pStyle w:val="numberindent"/>
      </w:pPr>
    </w:p>
    <w:p w:rsidR="007F50B3" w:rsidRPr="00D314F2" w:rsidRDefault="007F50B3" w:rsidP="008F2547">
      <w:pPr>
        <w:pStyle w:val="LetterPara"/>
        <w:ind w:left="1134" w:hanging="567"/>
      </w:pPr>
      <w:r w:rsidRPr="00D314F2">
        <w:t>(a)</w:t>
      </w:r>
      <w:r w:rsidRPr="00D314F2">
        <w:tab/>
        <w:t>This rule applies to acquisitions and disposal of:</w:t>
      </w:r>
    </w:p>
    <w:p w:rsidR="007F50B3" w:rsidRPr="00D52B8E" w:rsidRDefault="007F50B3" w:rsidP="007F50B3">
      <w:pPr>
        <w:pStyle w:val="numberindent"/>
        <w:ind w:hanging="1593"/>
      </w:pPr>
    </w:p>
    <w:p w:rsidR="007F50B3" w:rsidRPr="00D52B8E" w:rsidRDefault="007F50B3" w:rsidP="008F2547">
      <w:pPr>
        <w:pStyle w:val="Bullets"/>
      </w:pPr>
      <w:r w:rsidRPr="00D52B8E">
        <w:t>freeholds or leaseholds with a consideration or  premium over £500,000</w:t>
      </w:r>
    </w:p>
    <w:p w:rsidR="007F50B3" w:rsidRPr="00D52B8E" w:rsidRDefault="007F50B3" w:rsidP="007F50B3">
      <w:pPr>
        <w:ind w:hanging="1593"/>
      </w:pPr>
    </w:p>
    <w:p w:rsidR="007F50B3" w:rsidRPr="00D52B8E" w:rsidRDefault="007F50B3" w:rsidP="008F2547">
      <w:pPr>
        <w:pStyle w:val="Bullets"/>
      </w:pPr>
      <w:r w:rsidRPr="00D52B8E">
        <w:t>leases with a rental value over £125,000 per annum</w:t>
      </w:r>
    </w:p>
    <w:p w:rsidR="007F50B3" w:rsidRPr="00D52B8E" w:rsidRDefault="007F50B3" w:rsidP="008F2547">
      <w:pPr>
        <w:tabs>
          <w:tab w:val="num" w:pos="1920"/>
        </w:tabs>
        <w:ind w:hanging="360"/>
      </w:pPr>
    </w:p>
    <w:p w:rsidR="007F50B3" w:rsidRPr="00D52B8E" w:rsidRDefault="007F50B3" w:rsidP="008F2547">
      <w:pPr>
        <w:pStyle w:val="Bullets"/>
      </w:pPr>
      <w:r w:rsidRPr="00D52B8E">
        <w:t>freeholds and leases for less than best consideration except when the acquisition or disposal is made:</w:t>
      </w:r>
    </w:p>
    <w:p w:rsidR="007F50B3" w:rsidRPr="00D52B8E" w:rsidRDefault="007F50B3" w:rsidP="008F2547">
      <w:pPr>
        <w:tabs>
          <w:tab w:val="num" w:pos="1920"/>
        </w:tabs>
        <w:ind w:hanging="360"/>
      </w:pPr>
    </w:p>
    <w:p w:rsidR="007F50B3" w:rsidRPr="00D52B8E" w:rsidRDefault="007F50B3" w:rsidP="008F2547">
      <w:pPr>
        <w:pStyle w:val="Bullets"/>
      </w:pPr>
      <w:r w:rsidRPr="00D52B8E">
        <w:t>under a legal duty</w:t>
      </w:r>
    </w:p>
    <w:p w:rsidR="007F50B3" w:rsidRPr="00D52B8E" w:rsidRDefault="007F50B3" w:rsidP="008F2547">
      <w:pPr>
        <w:tabs>
          <w:tab w:val="num" w:pos="1920"/>
        </w:tabs>
        <w:ind w:hanging="360"/>
      </w:pPr>
    </w:p>
    <w:p w:rsidR="007F50B3" w:rsidRPr="00D52B8E" w:rsidRDefault="007F50B3" w:rsidP="008F2547">
      <w:pPr>
        <w:pStyle w:val="Bullets"/>
      </w:pPr>
      <w:r w:rsidRPr="00D52B8E">
        <w:t>under a confirmed compulsory purchase order</w:t>
      </w:r>
    </w:p>
    <w:p w:rsidR="007F50B3" w:rsidRPr="00D52B8E" w:rsidRDefault="007F50B3" w:rsidP="008F2547">
      <w:pPr>
        <w:tabs>
          <w:tab w:val="num" w:pos="1920"/>
        </w:tabs>
        <w:ind w:hanging="360"/>
      </w:pPr>
      <w:r w:rsidRPr="00D52B8E">
        <w:tab/>
      </w:r>
    </w:p>
    <w:p w:rsidR="007F50B3" w:rsidRPr="00D52B8E" w:rsidRDefault="007F50B3" w:rsidP="008F2547">
      <w:pPr>
        <w:pStyle w:val="Bullets"/>
      </w:pPr>
      <w:r w:rsidRPr="00D52B8E">
        <w:t xml:space="preserve">under a scheme that has already been agreed by </w:t>
      </w:r>
      <w:r w:rsidRPr="00D52B8E">
        <w:br/>
        <w:t>the Board for acquiring or disposing of more than on piece of land or more than one building.</w:t>
      </w:r>
    </w:p>
    <w:p w:rsidR="007F50B3" w:rsidRPr="00D52B8E" w:rsidRDefault="007F50B3" w:rsidP="007F50B3">
      <w:pPr>
        <w:pStyle w:val="numberindent"/>
        <w:ind w:hanging="1593"/>
      </w:pPr>
    </w:p>
    <w:p w:rsidR="007F50B3" w:rsidRPr="00D314F2" w:rsidRDefault="007F50B3" w:rsidP="008F2547">
      <w:pPr>
        <w:pStyle w:val="LetterPara"/>
        <w:ind w:left="1134" w:hanging="567"/>
      </w:pPr>
      <w:r w:rsidRPr="00D314F2">
        <w:t>(b)</w:t>
      </w:r>
      <w:r w:rsidRPr="00D314F2">
        <w:tab/>
        <w:t>Before any formal commitment is made to dispose of land a report must go to the Board covering:</w:t>
      </w:r>
    </w:p>
    <w:p w:rsidR="007F50B3" w:rsidRPr="00D52B8E" w:rsidRDefault="007F50B3" w:rsidP="007F50B3">
      <w:pPr>
        <w:pStyle w:val="numberindent"/>
        <w:ind w:hanging="1593"/>
      </w:pPr>
    </w:p>
    <w:p w:rsidR="007F50B3" w:rsidRPr="00D52B8E" w:rsidRDefault="007F50B3" w:rsidP="008F2547">
      <w:pPr>
        <w:pStyle w:val="Bullets"/>
      </w:pPr>
      <w:r w:rsidRPr="00D52B8E">
        <w:t>the Council’s present or most recent use of the land or buildings,</w:t>
      </w:r>
    </w:p>
    <w:p w:rsidR="007F50B3" w:rsidRPr="00D52B8E" w:rsidRDefault="007F50B3" w:rsidP="008F2547">
      <w:pPr>
        <w:ind w:hanging="360"/>
      </w:pPr>
    </w:p>
    <w:p w:rsidR="007F50B3" w:rsidRPr="00D52B8E" w:rsidRDefault="007F50B3" w:rsidP="008F2547">
      <w:pPr>
        <w:pStyle w:val="Bullets"/>
      </w:pPr>
      <w:r w:rsidRPr="00D52B8E">
        <w:t>other uses the Council could make of the land or buildings</w:t>
      </w:r>
    </w:p>
    <w:p w:rsidR="007F50B3" w:rsidRPr="00D52B8E" w:rsidRDefault="007F50B3" w:rsidP="008F2547">
      <w:pPr>
        <w:ind w:hanging="360"/>
      </w:pPr>
    </w:p>
    <w:p w:rsidR="007F50B3" w:rsidRPr="00D52B8E" w:rsidRDefault="007F50B3" w:rsidP="008F2547">
      <w:pPr>
        <w:pStyle w:val="Bullets"/>
      </w:pPr>
      <w:r w:rsidRPr="00D52B8E">
        <w:t>other uses a buyer could make of the land or buildings</w:t>
      </w:r>
    </w:p>
    <w:p w:rsidR="007F50B3" w:rsidRPr="00D52B8E" w:rsidRDefault="007F50B3" w:rsidP="008F2547">
      <w:pPr>
        <w:ind w:hanging="360"/>
      </w:pPr>
      <w:r w:rsidRPr="00D52B8E">
        <w:tab/>
      </w:r>
    </w:p>
    <w:p w:rsidR="007F50B3" w:rsidRPr="00D52B8E" w:rsidRDefault="007F50B3" w:rsidP="008F2547">
      <w:pPr>
        <w:pStyle w:val="Bullets"/>
      </w:pPr>
      <w:r w:rsidRPr="00D52B8E">
        <w:t>the estimated value of the land or buildings</w:t>
      </w:r>
    </w:p>
    <w:p w:rsidR="007F50B3" w:rsidRPr="00D52B8E" w:rsidRDefault="007F50B3" w:rsidP="007F50B3">
      <w:pPr>
        <w:ind w:hanging="1593"/>
      </w:pPr>
      <w:r w:rsidRPr="00D52B8E">
        <w:tab/>
      </w:r>
    </w:p>
    <w:p w:rsidR="007F50B3" w:rsidRPr="00D52B8E" w:rsidRDefault="007F50B3" w:rsidP="008F2547">
      <w:pPr>
        <w:pStyle w:val="Bullets"/>
      </w:pPr>
      <w:proofErr w:type="gramStart"/>
      <w:r w:rsidRPr="00D52B8E">
        <w:t>how</w:t>
      </w:r>
      <w:proofErr w:type="gramEnd"/>
      <w:r w:rsidRPr="00D52B8E">
        <w:t xml:space="preserve"> the land or buildings will be disposed of.</w:t>
      </w:r>
    </w:p>
    <w:p w:rsidR="007F50B3" w:rsidRPr="00D314F2" w:rsidRDefault="007F50B3" w:rsidP="007F50B3">
      <w:pPr>
        <w:ind w:hanging="1593"/>
      </w:pPr>
    </w:p>
    <w:p w:rsidR="007F50B3" w:rsidRPr="00D314F2" w:rsidRDefault="007F50B3" w:rsidP="008F2547">
      <w:pPr>
        <w:pStyle w:val="LetterPara"/>
        <w:ind w:left="1134" w:hanging="567"/>
      </w:pPr>
      <w:r w:rsidRPr="00D314F2">
        <w:t>(c)</w:t>
      </w:r>
      <w:r w:rsidRPr="00D314F2">
        <w:tab/>
        <w:t xml:space="preserve">Tenders for acquisition or disposal of property are not required to be submitted through the </w:t>
      </w:r>
      <w:r>
        <w:t>Corporate System</w:t>
      </w:r>
      <w:r w:rsidRPr="00D314F2">
        <w:t xml:space="preserve"> but must be held securely until after the tender deadline and opened after the deadline by two Officers nominated by the </w:t>
      </w:r>
      <w:r>
        <w:t>Head of Housing and Property.</w:t>
      </w:r>
    </w:p>
    <w:p w:rsidR="007F50B3" w:rsidRPr="00D314F2" w:rsidRDefault="007F50B3" w:rsidP="008F2547">
      <w:pPr>
        <w:pStyle w:val="LetterPara"/>
        <w:ind w:left="1134" w:hanging="567"/>
      </w:pPr>
    </w:p>
    <w:p w:rsidR="007F50B3" w:rsidRDefault="007F50B3" w:rsidP="008F2547">
      <w:pPr>
        <w:pStyle w:val="LetterPara"/>
        <w:ind w:left="1134" w:hanging="567"/>
      </w:pPr>
      <w:r w:rsidRPr="00D314F2">
        <w:t>(d)</w:t>
      </w:r>
      <w:r w:rsidRPr="00D314F2">
        <w:tab/>
        <w:t>After a provisional agreement has been reached on an acquisition or disposal, another report must go to the Board covering the terms of the disposal or acquisition and how the land or buildings will be used.  If a disposal is for less than best consideration, the report must say why and whether consent is needed from the Secretary of State.</w:t>
      </w:r>
    </w:p>
    <w:p w:rsidR="008F2547" w:rsidRDefault="008F2547" w:rsidP="008F2547">
      <w:pPr>
        <w:pStyle w:val="LetterPara"/>
        <w:ind w:left="1134" w:hanging="567"/>
      </w:pPr>
    </w:p>
    <w:p w:rsidR="008F2547" w:rsidRPr="008F2547" w:rsidRDefault="008F2547" w:rsidP="008F2547">
      <w:pPr>
        <w:pStyle w:val="LetterPara"/>
        <w:ind w:left="1134" w:hanging="567"/>
        <w:rPr>
          <w:u w:val="single"/>
        </w:rPr>
      </w:pPr>
      <w:r w:rsidRPr="008F2547">
        <w:rPr>
          <w:u w:val="single"/>
        </w:rPr>
        <w:t>(e)</w:t>
      </w:r>
      <w:r w:rsidRPr="00067A99">
        <w:rPr>
          <w:u w:val="single"/>
        </w:rPr>
        <w:tab/>
      </w:r>
      <w:r w:rsidRPr="008F2547">
        <w:rPr>
          <w:u w:val="single"/>
        </w:rPr>
        <w:t>Where the acquisition or disposal of a freehold or leasehold has a consideration or premium up to £500,000 or a lease has a rental value up to £125,000 per annum authorisation must be given by the relevant Head of Service and the Head of Law and Governance.</w:t>
      </w:r>
    </w:p>
    <w:p w:rsidR="008F2547" w:rsidRPr="008F2547" w:rsidRDefault="008F2547" w:rsidP="008F2547">
      <w:pPr>
        <w:pStyle w:val="LetterPara"/>
        <w:ind w:left="1134" w:hanging="567"/>
        <w:rPr>
          <w:u w:val="single"/>
        </w:rPr>
      </w:pPr>
    </w:p>
    <w:p w:rsidR="008F2547" w:rsidRPr="008F2547" w:rsidRDefault="008F2547" w:rsidP="008F2547">
      <w:pPr>
        <w:pStyle w:val="LetterPara"/>
        <w:ind w:left="1134" w:hanging="567"/>
        <w:rPr>
          <w:b/>
          <w:u w:val="single"/>
        </w:rPr>
      </w:pPr>
      <w:r w:rsidRPr="008F2547">
        <w:rPr>
          <w:u w:val="single"/>
        </w:rPr>
        <w:t>(f)</w:t>
      </w:r>
      <w:r w:rsidRPr="008F2547">
        <w:rPr>
          <w:u w:val="single"/>
        </w:rPr>
        <w:tab/>
        <w:t>The documentation in relation to the acquisition or disposal of land and buildings will be executed by (or on behalf of) the Head of Law and Governance.</w:t>
      </w:r>
    </w:p>
    <w:p w:rsidR="007F50B3" w:rsidRDefault="007F50B3" w:rsidP="00C12106"/>
    <w:p w:rsidR="007F50B3" w:rsidRPr="00D52B8E" w:rsidRDefault="007F50B3" w:rsidP="007F50B3">
      <w:pPr>
        <w:pStyle w:val="StylenumberindentHanging106cm"/>
        <w:ind w:hanging="142"/>
      </w:pPr>
      <w:r w:rsidRPr="00D52B8E">
        <w:t>19.</w:t>
      </w:r>
      <w:r>
        <w:t>22</w:t>
      </w:r>
      <w:r w:rsidRPr="00D52B8E">
        <w:tab/>
        <w:t>Accepting quotes and tenders</w:t>
      </w:r>
    </w:p>
    <w:p w:rsidR="007F50B3" w:rsidRPr="00D52B8E" w:rsidRDefault="007F50B3" w:rsidP="007F50B3"/>
    <w:p w:rsidR="007F50B3" w:rsidRPr="00D52B8E" w:rsidRDefault="007F50B3" w:rsidP="007F50B3">
      <w:pPr>
        <w:pStyle w:val="LetterPara"/>
        <w:ind w:left="1134" w:hanging="567"/>
      </w:pPr>
      <w:r w:rsidRPr="00D52B8E">
        <w:t>(a)</w:t>
      </w:r>
      <w:r w:rsidRPr="00D52B8E">
        <w:tab/>
        <w:t>Total contract value less than £150,000</w:t>
      </w:r>
    </w:p>
    <w:p w:rsidR="007F50B3" w:rsidRPr="00D314F2" w:rsidRDefault="007F50B3" w:rsidP="007F50B3">
      <w:pPr>
        <w:pStyle w:val="numberindent"/>
      </w:pPr>
    </w:p>
    <w:p w:rsidR="007F50B3" w:rsidRPr="00D314F2" w:rsidRDefault="007F50B3" w:rsidP="007F50B3">
      <w:pPr>
        <w:pStyle w:val="Bullets"/>
        <w:tabs>
          <w:tab w:val="clear" w:pos="1920"/>
          <w:tab w:val="num" w:pos="1560"/>
        </w:tabs>
      </w:pPr>
      <w:proofErr w:type="spellStart"/>
      <w:r w:rsidRPr="007F50B3">
        <w:rPr>
          <w:strike/>
          <w:u w:val="single"/>
        </w:rPr>
        <w:t>T</w:t>
      </w:r>
      <w:r>
        <w:rPr>
          <w:u w:val="single"/>
        </w:rPr>
        <w:t>t</w:t>
      </w:r>
      <w:r w:rsidRPr="007F50B3">
        <w:rPr>
          <w:u w:val="single"/>
        </w:rPr>
        <w:t>he</w:t>
      </w:r>
      <w:proofErr w:type="spellEnd"/>
      <w:r w:rsidRPr="00D314F2">
        <w:t xml:space="preserve"> </w:t>
      </w:r>
      <w:r>
        <w:t>S</w:t>
      </w:r>
      <w:r w:rsidRPr="00D314F2">
        <w:t>ervice</w:t>
      </w:r>
      <w:r>
        <w:t xml:space="preserve"> Head </w:t>
      </w:r>
      <w:r w:rsidRPr="00D314F2">
        <w:t>may accept the most economically advantageous quote or tender if the Council is the buyer, or the highest if the Council is the seller, as long as:</w:t>
      </w:r>
    </w:p>
    <w:p w:rsidR="007F50B3" w:rsidRPr="00D52B8E" w:rsidRDefault="007F50B3" w:rsidP="007F50B3">
      <w:pPr>
        <w:pStyle w:val="LetterPara"/>
        <w:tabs>
          <w:tab w:val="num" w:pos="1560"/>
        </w:tabs>
        <w:ind w:left="1920" w:hanging="360"/>
      </w:pPr>
    </w:p>
    <w:p w:rsidR="007F50B3" w:rsidRPr="00D52B8E" w:rsidRDefault="007F50B3" w:rsidP="007F50B3">
      <w:pPr>
        <w:pStyle w:val="Bullets"/>
        <w:tabs>
          <w:tab w:val="clear" w:pos="1920"/>
          <w:tab w:val="num" w:pos="1560"/>
        </w:tabs>
      </w:pPr>
      <w:proofErr w:type="spellStart"/>
      <w:r w:rsidRPr="007F50B3">
        <w:rPr>
          <w:strike/>
        </w:rPr>
        <w:t>T</w:t>
      </w:r>
      <w:r w:rsidRPr="007F50B3">
        <w:rPr>
          <w:u w:val="single"/>
        </w:rPr>
        <w:t>t</w:t>
      </w:r>
      <w:r w:rsidRPr="007F50B3">
        <w:t>here</w:t>
      </w:r>
      <w:proofErr w:type="spellEnd"/>
      <w:r>
        <w:t xml:space="preserve"> is budget provision</w:t>
      </w:r>
      <w:r w:rsidRPr="00D52B8E">
        <w:t xml:space="preserve"> included in the Council’s capital or revenue budget</w:t>
      </w:r>
    </w:p>
    <w:p w:rsidR="007F50B3" w:rsidRPr="00D52B8E" w:rsidRDefault="007F50B3" w:rsidP="007F50B3"/>
    <w:p w:rsidR="007F50B3" w:rsidRPr="00D52B8E" w:rsidRDefault="007F50B3" w:rsidP="007F50B3">
      <w:pPr>
        <w:pStyle w:val="Bullets"/>
      </w:pPr>
      <w:r w:rsidRPr="00D52B8E">
        <w:t>project approval has been obtained</w:t>
      </w:r>
    </w:p>
    <w:p w:rsidR="007F50B3" w:rsidRPr="00D52B8E" w:rsidRDefault="007F50B3" w:rsidP="007F50B3">
      <w:r w:rsidRPr="00D52B8E">
        <w:tab/>
      </w:r>
    </w:p>
    <w:p w:rsidR="007F50B3" w:rsidRPr="00D52B8E" w:rsidRDefault="007F50B3" w:rsidP="007F50B3">
      <w:pPr>
        <w:pStyle w:val="Bullets"/>
      </w:pPr>
      <w:r w:rsidRPr="00D52B8E">
        <w:t>any key decisions have been included in the forward plan</w:t>
      </w:r>
    </w:p>
    <w:p w:rsidR="007F50B3" w:rsidRPr="00D52B8E" w:rsidRDefault="007F50B3" w:rsidP="007F50B3">
      <w:r w:rsidRPr="00D52B8E">
        <w:tab/>
      </w:r>
    </w:p>
    <w:p w:rsidR="007F50B3" w:rsidRPr="00D52B8E" w:rsidRDefault="007F50B3" w:rsidP="007F50B3">
      <w:pPr>
        <w:pStyle w:val="Bullets"/>
      </w:pPr>
      <w:proofErr w:type="gramStart"/>
      <w:r w:rsidRPr="00D52B8E">
        <w:t>any</w:t>
      </w:r>
      <w:proofErr w:type="gramEnd"/>
      <w:r w:rsidRPr="00D52B8E">
        <w:t xml:space="preserve"> organisation the Council is acting as agent for agrees.</w:t>
      </w:r>
    </w:p>
    <w:p w:rsidR="007F50B3" w:rsidRPr="00D52B8E" w:rsidRDefault="007F50B3" w:rsidP="007F50B3"/>
    <w:p w:rsidR="007F50B3" w:rsidRPr="0017629A" w:rsidRDefault="007F50B3" w:rsidP="007F50B3">
      <w:pPr>
        <w:pStyle w:val="LetterPara"/>
        <w:ind w:left="1134" w:hanging="567"/>
      </w:pPr>
      <w:r w:rsidRPr="0017629A">
        <w:t>(b</w:t>
      </w:r>
      <w:r>
        <w:t>)</w:t>
      </w:r>
      <w:r>
        <w:tab/>
        <w:t xml:space="preserve">Total contract value is over £150,000 </w:t>
      </w:r>
      <w:r w:rsidRPr="0017629A">
        <w:t>but less than £500,000</w:t>
      </w:r>
    </w:p>
    <w:p w:rsidR="007F50B3" w:rsidRPr="00D52B8E" w:rsidRDefault="007F50B3" w:rsidP="007F50B3">
      <w:pPr>
        <w:pStyle w:val="numberindent"/>
      </w:pPr>
    </w:p>
    <w:p w:rsidR="007F50B3" w:rsidRPr="00D314F2" w:rsidRDefault="007F50B3" w:rsidP="007F50B3">
      <w:pPr>
        <w:pStyle w:val="LetterPara"/>
        <w:ind w:left="1134" w:firstLine="0"/>
      </w:pPr>
      <w:r w:rsidRPr="00D314F2">
        <w:t xml:space="preserve">A Director may accept the most economically advantageous tender if the Council is the </w:t>
      </w:r>
      <w:proofErr w:type="gramStart"/>
      <w:r w:rsidRPr="00D314F2">
        <w:t>buyer,</w:t>
      </w:r>
      <w:proofErr w:type="gramEnd"/>
      <w:r w:rsidRPr="00D314F2">
        <w:t xml:space="preserve"> or the highest if the Council is the seller, as long as:</w:t>
      </w:r>
    </w:p>
    <w:p w:rsidR="007F50B3" w:rsidRPr="00D52B8E" w:rsidRDefault="007F50B3" w:rsidP="007F50B3">
      <w:pPr>
        <w:pStyle w:val="LetterPara"/>
      </w:pPr>
    </w:p>
    <w:p w:rsidR="007F50B3" w:rsidRPr="00D52B8E" w:rsidRDefault="007F50B3" w:rsidP="007F50B3">
      <w:pPr>
        <w:pStyle w:val="Bullets"/>
      </w:pPr>
      <w:proofErr w:type="spellStart"/>
      <w:r w:rsidRPr="007F50B3">
        <w:rPr>
          <w:strike/>
        </w:rPr>
        <w:t>T</w:t>
      </w:r>
      <w:r w:rsidRPr="007F50B3">
        <w:rPr>
          <w:u w:val="single"/>
        </w:rPr>
        <w:t>t</w:t>
      </w:r>
      <w:r w:rsidRPr="00D52B8E">
        <w:t>he</w:t>
      </w:r>
      <w:r>
        <w:t>re</w:t>
      </w:r>
      <w:proofErr w:type="spellEnd"/>
      <w:r>
        <w:t xml:space="preserve"> is budget provision</w:t>
      </w:r>
      <w:r w:rsidRPr="00D52B8E">
        <w:t xml:space="preserve"> in the Council’s capital or revenue budget</w:t>
      </w:r>
    </w:p>
    <w:p w:rsidR="007F50B3" w:rsidRPr="00D52B8E" w:rsidRDefault="007F50B3" w:rsidP="007F50B3"/>
    <w:p w:rsidR="007F50B3" w:rsidRPr="00D52B8E" w:rsidRDefault="007F50B3" w:rsidP="007F50B3">
      <w:pPr>
        <w:pStyle w:val="Bullets"/>
      </w:pPr>
      <w:r>
        <w:t>project</w:t>
      </w:r>
      <w:r w:rsidRPr="00D52B8E">
        <w:t xml:space="preserve"> approval has been obtained</w:t>
      </w:r>
    </w:p>
    <w:p w:rsidR="007F50B3" w:rsidRPr="00D52B8E" w:rsidRDefault="007F50B3" w:rsidP="007F50B3">
      <w:r w:rsidRPr="00D52B8E">
        <w:tab/>
      </w:r>
    </w:p>
    <w:p w:rsidR="007F50B3" w:rsidRPr="00D52B8E" w:rsidRDefault="007F50B3" w:rsidP="007F50B3">
      <w:pPr>
        <w:pStyle w:val="Bullets"/>
      </w:pPr>
      <w:r w:rsidRPr="00D52B8E">
        <w:t>any key decisions have been included in the forward plan</w:t>
      </w:r>
    </w:p>
    <w:p w:rsidR="007F50B3" w:rsidRPr="00D52B8E" w:rsidRDefault="007F50B3" w:rsidP="007F50B3">
      <w:r w:rsidRPr="00D52B8E">
        <w:tab/>
      </w:r>
    </w:p>
    <w:p w:rsidR="007F50B3" w:rsidRPr="00D52B8E" w:rsidRDefault="007F50B3" w:rsidP="007F50B3">
      <w:pPr>
        <w:pStyle w:val="Bullets"/>
      </w:pPr>
      <w:r w:rsidRPr="00D52B8E">
        <w:t>any organisation the Council is acting as agent for agrees</w:t>
      </w:r>
    </w:p>
    <w:p w:rsidR="007F50B3" w:rsidRPr="00D52B8E" w:rsidRDefault="007F50B3" w:rsidP="007F50B3">
      <w:r w:rsidRPr="00D52B8E">
        <w:tab/>
      </w:r>
    </w:p>
    <w:p w:rsidR="007F50B3" w:rsidRDefault="007F50B3" w:rsidP="007F50B3">
      <w:pPr>
        <w:pStyle w:val="Bullets"/>
      </w:pPr>
      <w:proofErr w:type="gramStart"/>
      <w:r w:rsidRPr="00D52B8E">
        <w:t>the</w:t>
      </w:r>
      <w:proofErr w:type="gramEnd"/>
      <w:r w:rsidRPr="00D52B8E">
        <w:t xml:space="preserve"> </w:t>
      </w:r>
      <w:r>
        <w:t>Head of Financial Services</w:t>
      </w:r>
      <w:r w:rsidR="00067A99">
        <w:t xml:space="preserve"> </w:t>
      </w:r>
      <w:r w:rsidR="00067A99">
        <w:rPr>
          <w:u w:val="single"/>
        </w:rPr>
        <w:t>and</w:t>
      </w:r>
      <w:r w:rsidRPr="00D52B8E">
        <w:t xml:space="preserve"> the Monitoring Officer </w:t>
      </w:r>
      <w:r w:rsidRPr="00067A99">
        <w:rPr>
          <w:strike/>
        </w:rPr>
        <w:t xml:space="preserve">and the Chief Executive </w:t>
      </w:r>
      <w:r w:rsidRPr="00D52B8E">
        <w:t>have been consulted.</w:t>
      </w:r>
    </w:p>
    <w:p w:rsidR="00B24341" w:rsidRDefault="00B24341" w:rsidP="00B24341">
      <w:pPr>
        <w:rPr>
          <w:lang w:eastAsia="en-GB"/>
        </w:rPr>
      </w:pPr>
    </w:p>
    <w:p w:rsidR="00B24341" w:rsidRDefault="00B24341" w:rsidP="00B24341">
      <w:pPr>
        <w:ind w:left="1134" w:hanging="567"/>
        <w:rPr>
          <w:u w:val="single"/>
        </w:rPr>
      </w:pPr>
      <w:r>
        <w:rPr>
          <w:lang w:eastAsia="en-GB"/>
        </w:rPr>
        <w:t>(c)</w:t>
      </w:r>
      <w:r>
        <w:rPr>
          <w:lang w:eastAsia="en-GB"/>
        </w:rPr>
        <w:tab/>
      </w:r>
      <w:r w:rsidRPr="00D52B8E">
        <w:t>Total contract value £</w:t>
      </w:r>
      <w:r>
        <w:t>5</w:t>
      </w:r>
      <w:r w:rsidRPr="00D52B8E">
        <w:t>00,000 or over</w:t>
      </w:r>
      <w:r>
        <w:t xml:space="preserve"> </w:t>
      </w:r>
      <w:r>
        <w:rPr>
          <w:u w:val="single"/>
        </w:rPr>
        <w:t>where the Council is the seller</w:t>
      </w:r>
    </w:p>
    <w:p w:rsidR="00B24341" w:rsidRDefault="00B24341" w:rsidP="00B24341">
      <w:pPr>
        <w:ind w:left="1134" w:hanging="567"/>
        <w:rPr>
          <w:u w:val="single"/>
        </w:rPr>
      </w:pPr>
    </w:p>
    <w:p w:rsidR="00B24341" w:rsidRDefault="00B24341" w:rsidP="00B24341">
      <w:pPr>
        <w:ind w:left="1134"/>
      </w:pPr>
      <w:r>
        <w:t>Tenders of £5</w:t>
      </w:r>
      <w:r w:rsidRPr="00D52B8E">
        <w:t>00,000</w:t>
      </w:r>
      <w:r>
        <w:t xml:space="preserve"> </w:t>
      </w:r>
      <w:r w:rsidRPr="00D52B8E">
        <w:t xml:space="preserve">or over </w:t>
      </w:r>
      <w:r>
        <w:t xml:space="preserve">must be the subject of </w:t>
      </w:r>
      <w:r w:rsidRPr="00D52B8E">
        <w:t>a written report</w:t>
      </w:r>
      <w:r>
        <w:t xml:space="preserve"> to the B</w:t>
      </w:r>
      <w:r w:rsidRPr="00000E0F">
        <w:t>oar</w:t>
      </w:r>
      <w:r>
        <w:t>d.</w:t>
      </w:r>
    </w:p>
    <w:p w:rsidR="006A43F5" w:rsidRDefault="006A43F5" w:rsidP="006A43F5">
      <w:pPr>
        <w:rPr>
          <w:lang w:eastAsia="en-GB"/>
        </w:rPr>
      </w:pPr>
    </w:p>
    <w:p w:rsidR="006A43F5" w:rsidRPr="006A43F5" w:rsidRDefault="00B24341" w:rsidP="006A43F5">
      <w:pPr>
        <w:pStyle w:val="LetterPara"/>
        <w:ind w:left="1134" w:hanging="567"/>
        <w:rPr>
          <w:u w:val="single"/>
        </w:rPr>
      </w:pPr>
      <w:r>
        <w:rPr>
          <w:u w:val="single"/>
        </w:rPr>
        <w:t>(d</w:t>
      </w:r>
      <w:r w:rsidR="006A43F5" w:rsidRPr="00067A99">
        <w:rPr>
          <w:u w:val="single"/>
        </w:rPr>
        <w:t>)</w:t>
      </w:r>
      <w:r w:rsidR="006A43F5" w:rsidRPr="00067A99">
        <w:rPr>
          <w:u w:val="single"/>
        </w:rPr>
        <w:tab/>
      </w:r>
      <w:r w:rsidR="006A43F5" w:rsidRPr="006A43F5">
        <w:rPr>
          <w:u w:val="single"/>
        </w:rPr>
        <w:t>Total contract value is over £500,000 but less than £1,000,000</w:t>
      </w:r>
      <w:r w:rsidR="00BF6790">
        <w:rPr>
          <w:u w:val="single"/>
        </w:rPr>
        <w:t xml:space="preserve"> where the Council is the buyer</w:t>
      </w:r>
    </w:p>
    <w:p w:rsidR="006A43F5" w:rsidRPr="006A43F5" w:rsidRDefault="006A43F5" w:rsidP="006A43F5">
      <w:pPr>
        <w:pStyle w:val="numberindent"/>
        <w:rPr>
          <w:u w:val="single"/>
        </w:rPr>
      </w:pPr>
    </w:p>
    <w:p w:rsidR="006A43F5" w:rsidRPr="006A43F5" w:rsidRDefault="006A43F5" w:rsidP="006A43F5">
      <w:pPr>
        <w:pStyle w:val="LetterPara"/>
        <w:ind w:left="1134" w:firstLine="0"/>
        <w:rPr>
          <w:u w:val="single"/>
        </w:rPr>
      </w:pPr>
      <w:r w:rsidRPr="006A43F5">
        <w:rPr>
          <w:u w:val="single"/>
        </w:rPr>
        <w:t>A Director may accept the most economically advantageous tender, as long as:</w:t>
      </w:r>
    </w:p>
    <w:p w:rsidR="006A43F5" w:rsidRPr="006A43F5" w:rsidRDefault="006A43F5" w:rsidP="006A43F5">
      <w:pPr>
        <w:pStyle w:val="LetterPara"/>
        <w:rPr>
          <w:u w:val="single"/>
        </w:rPr>
      </w:pPr>
    </w:p>
    <w:p w:rsidR="006A43F5" w:rsidRPr="006A43F5" w:rsidRDefault="006A43F5" w:rsidP="006A43F5">
      <w:pPr>
        <w:pStyle w:val="Bullets"/>
        <w:rPr>
          <w:u w:val="single"/>
        </w:rPr>
      </w:pPr>
      <w:proofErr w:type="spellStart"/>
      <w:r w:rsidRPr="006A43F5">
        <w:rPr>
          <w:strike/>
          <w:u w:val="single"/>
        </w:rPr>
        <w:t>T</w:t>
      </w:r>
      <w:r w:rsidRPr="006A43F5">
        <w:rPr>
          <w:u w:val="single"/>
        </w:rPr>
        <w:t>there</w:t>
      </w:r>
      <w:proofErr w:type="spellEnd"/>
      <w:r w:rsidRPr="006A43F5">
        <w:rPr>
          <w:u w:val="single"/>
        </w:rPr>
        <w:t xml:space="preserve"> is budget provision in the Council’s capital or revenue budget</w:t>
      </w:r>
    </w:p>
    <w:p w:rsidR="006A43F5" w:rsidRPr="006A43F5" w:rsidRDefault="006A43F5" w:rsidP="006A43F5">
      <w:pPr>
        <w:rPr>
          <w:u w:val="single"/>
        </w:rPr>
      </w:pPr>
    </w:p>
    <w:p w:rsidR="006A43F5" w:rsidRPr="006A43F5" w:rsidRDefault="006A43F5" w:rsidP="006A43F5">
      <w:pPr>
        <w:pStyle w:val="Bullets"/>
        <w:rPr>
          <w:u w:val="single"/>
        </w:rPr>
      </w:pPr>
      <w:r w:rsidRPr="006A43F5">
        <w:rPr>
          <w:u w:val="single"/>
        </w:rPr>
        <w:t>project approval has been obtained</w:t>
      </w:r>
    </w:p>
    <w:p w:rsidR="006A43F5" w:rsidRPr="00067A99" w:rsidRDefault="006A43F5" w:rsidP="006A43F5">
      <w:r w:rsidRPr="00067A99">
        <w:tab/>
      </w:r>
    </w:p>
    <w:p w:rsidR="006A43F5" w:rsidRPr="006A43F5" w:rsidRDefault="006A43F5" w:rsidP="006A43F5">
      <w:pPr>
        <w:pStyle w:val="Bullets"/>
        <w:rPr>
          <w:u w:val="single"/>
        </w:rPr>
      </w:pPr>
      <w:r w:rsidRPr="006A43F5">
        <w:rPr>
          <w:u w:val="single"/>
        </w:rPr>
        <w:t>any key decisions have been included in the forward plan</w:t>
      </w:r>
    </w:p>
    <w:p w:rsidR="006A43F5" w:rsidRPr="00067A99" w:rsidRDefault="006A43F5" w:rsidP="006A43F5">
      <w:r w:rsidRPr="00067A99">
        <w:tab/>
      </w:r>
    </w:p>
    <w:p w:rsidR="006A43F5" w:rsidRPr="006A43F5" w:rsidRDefault="006A43F5" w:rsidP="006A43F5">
      <w:pPr>
        <w:pStyle w:val="Bullets"/>
        <w:rPr>
          <w:u w:val="single"/>
        </w:rPr>
      </w:pPr>
      <w:r w:rsidRPr="006A43F5">
        <w:rPr>
          <w:u w:val="single"/>
        </w:rPr>
        <w:t>any organisation the Council is acting as agent for agrees</w:t>
      </w:r>
    </w:p>
    <w:p w:rsidR="006A43F5" w:rsidRPr="00067A99" w:rsidRDefault="006A43F5" w:rsidP="006A43F5">
      <w:r w:rsidRPr="00067A99">
        <w:tab/>
      </w:r>
    </w:p>
    <w:p w:rsidR="006A43F5" w:rsidRPr="006A43F5" w:rsidRDefault="006A43F5" w:rsidP="006A43F5">
      <w:pPr>
        <w:pStyle w:val="Bullets"/>
        <w:rPr>
          <w:u w:val="single"/>
        </w:rPr>
      </w:pPr>
      <w:proofErr w:type="gramStart"/>
      <w:r w:rsidRPr="006A43F5">
        <w:rPr>
          <w:u w:val="single"/>
        </w:rPr>
        <w:t>the</w:t>
      </w:r>
      <w:proofErr w:type="gramEnd"/>
      <w:r w:rsidRPr="006A43F5">
        <w:rPr>
          <w:u w:val="single"/>
        </w:rPr>
        <w:t xml:space="preserve"> Head of Financial Services the Monitoring Officer</w:t>
      </w:r>
      <w:r w:rsidR="00067A99">
        <w:rPr>
          <w:u w:val="single"/>
        </w:rPr>
        <w:t>,</w:t>
      </w:r>
      <w:r w:rsidRPr="006A43F5">
        <w:rPr>
          <w:u w:val="single"/>
        </w:rPr>
        <w:t xml:space="preserve"> the Chief Executive </w:t>
      </w:r>
      <w:r w:rsidR="00067A99">
        <w:rPr>
          <w:u w:val="single"/>
        </w:rPr>
        <w:t xml:space="preserve">and the relevant Board Member </w:t>
      </w:r>
      <w:r w:rsidRPr="006A43F5">
        <w:rPr>
          <w:u w:val="single"/>
        </w:rPr>
        <w:t>have been consulted.</w:t>
      </w:r>
    </w:p>
    <w:p w:rsidR="007F50B3" w:rsidRPr="00D52B8E" w:rsidRDefault="007F50B3" w:rsidP="00067A99">
      <w:pPr>
        <w:pStyle w:val="numberindent"/>
        <w:ind w:left="0"/>
      </w:pPr>
    </w:p>
    <w:p w:rsidR="007F50B3" w:rsidRPr="00D52B8E" w:rsidRDefault="007F50B3" w:rsidP="007F50B3">
      <w:pPr>
        <w:pStyle w:val="LetterPara"/>
        <w:ind w:left="1134" w:hanging="567"/>
      </w:pPr>
      <w:r w:rsidRPr="00067A99">
        <w:rPr>
          <w:u w:val="single"/>
        </w:rPr>
        <w:t>(</w:t>
      </w:r>
      <w:r w:rsidR="00B24341">
        <w:rPr>
          <w:u w:val="single"/>
        </w:rPr>
        <w:t>e</w:t>
      </w:r>
      <w:r w:rsidRPr="00067A99">
        <w:rPr>
          <w:u w:val="single"/>
        </w:rPr>
        <w:t>)</w:t>
      </w:r>
      <w:r w:rsidRPr="00067A99">
        <w:rPr>
          <w:u w:val="single"/>
        </w:rPr>
        <w:tab/>
      </w:r>
      <w:r w:rsidRPr="00D52B8E">
        <w:t>Total contract value £</w:t>
      </w:r>
      <w:r w:rsidR="006A43F5">
        <w:t>1,0</w:t>
      </w:r>
      <w:r w:rsidRPr="00D52B8E">
        <w:t xml:space="preserve">00,000 </w:t>
      </w:r>
      <w:r w:rsidR="006A43F5" w:rsidRPr="006A43F5">
        <w:rPr>
          <w:strike/>
        </w:rPr>
        <w:t>£500,000</w:t>
      </w:r>
      <w:r w:rsidR="006A43F5">
        <w:t xml:space="preserve"> </w:t>
      </w:r>
      <w:r w:rsidRPr="00D52B8E">
        <w:t>or over</w:t>
      </w:r>
      <w:r w:rsidR="00B24341">
        <w:t xml:space="preserve"> </w:t>
      </w:r>
      <w:r w:rsidR="00B24341" w:rsidRPr="00B24341">
        <w:rPr>
          <w:u w:val="single"/>
        </w:rPr>
        <w:t>where the Council is the buyer</w:t>
      </w:r>
    </w:p>
    <w:p w:rsidR="007F50B3" w:rsidRPr="00D52B8E" w:rsidRDefault="007F50B3" w:rsidP="007F50B3">
      <w:pPr>
        <w:pStyle w:val="numberindent"/>
      </w:pPr>
    </w:p>
    <w:p w:rsidR="00A3205C" w:rsidRDefault="006A43F5" w:rsidP="006A43F5">
      <w:pPr>
        <w:ind w:left="1134"/>
      </w:pPr>
      <w:r>
        <w:t>Tenders of £1,0</w:t>
      </w:r>
      <w:r w:rsidR="007F50B3" w:rsidRPr="00D52B8E">
        <w:t>00,000</w:t>
      </w:r>
      <w:r>
        <w:t xml:space="preserve"> </w:t>
      </w:r>
      <w:r w:rsidRPr="006A43F5">
        <w:rPr>
          <w:strike/>
        </w:rPr>
        <w:t>£500,000</w:t>
      </w:r>
      <w:r w:rsidR="007F50B3" w:rsidRPr="00D52B8E">
        <w:t xml:space="preserve"> or over </w:t>
      </w:r>
      <w:r w:rsidR="007F50B3">
        <w:t xml:space="preserve">must be the subject of </w:t>
      </w:r>
      <w:r w:rsidR="007F50B3" w:rsidRPr="00D52B8E">
        <w:t>a written report</w:t>
      </w:r>
      <w:r w:rsidR="007F50B3">
        <w:t xml:space="preserve"> to the B</w:t>
      </w:r>
      <w:r w:rsidR="007F50B3" w:rsidRPr="00000E0F">
        <w:t>oar</w:t>
      </w:r>
      <w:r w:rsidR="007F50B3">
        <w:t>d.</w:t>
      </w:r>
    </w:p>
    <w:p w:rsidR="00D467F6" w:rsidRDefault="00D467F6" w:rsidP="006A43F5">
      <w:pPr>
        <w:ind w:left="1134"/>
      </w:pPr>
    </w:p>
    <w:p w:rsidR="00F652F2" w:rsidRDefault="00F652F2" w:rsidP="006A43F5">
      <w:pPr>
        <w:ind w:left="1134"/>
      </w:pPr>
    </w:p>
    <w:p w:rsidR="00357D9F" w:rsidRDefault="00F652F2" w:rsidP="00F652F2">
      <w:pPr>
        <w:pStyle w:val="ListParagraph"/>
        <w:numPr>
          <w:ilvl w:val="0"/>
          <w:numId w:val="1"/>
        </w:numPr>
        <w:ind w:left="567" w:hanging="567"/>
        <w:rPr>
          <w:u w:val="single"/>
        </w:rPr>
      </w:pPr>
      <w:r>
        <w:rPr>
          <w:u w:val="single"/>
        </w:rPr>
        <w:t>Planning – Training for Members</w:t>
      </w:r>
    </w:p>
    <w:p w:rsidR="00F652F2" w:rsidRDefault="00F652F2" w:rsidP="00F652F2">
      <w:pPr>
        <w:rPr>
          <w:u w:val="single"/>
        </w:rPr>
      </w:pPr>
    </w:p>
    <w:p w:rsidR="00D467F6" w:rsidRPr="00D52B8E" w:rsidRDefault="00D467F6" w:rsidP="00D467F6">
      <w:pPr>
        <w:pStyle w:val="NumberHeading"/>
        <w:ind w:left="567" w:hanging="567"/>
      </w:pPr>
      <w:r w:rsidRPr="00D52B8E">
        <w:t>24.2</w:t>
      </w:r>
      <w:r w:rsidRPr="00D52B8E">
        <w:tab/>
      </w:r>
      <w:bookmarkStart w:id="12" w:name="Training_for_Councillors"/>
      <w:r w:rsidRPr="00D52B8E">
        <w:t>Training for Councillors</w:t>
      </w:r>
      <w:bookmarkEnd w:id="12"/>
    </w:p>
    <w:p w:rsidR="00D467F6" w:rsidRPr="00D52B8E" w:rsidRDefault="00D467F6" w:rsidP="00D467F6">
      <w:pPr>
        <w:pStyle w:val="BodyTextIndent"/>
      </w:pPr>
    </w:p>
    <w:p w:rsidR="00D467F6" w:rsidRPr="00D52B8E" w:rsidRDefault="00D467F6" w:rsidP="00D467F6">
      <w:pPr>
        <w:pStyle w:val="BodyTextIndent"/>
        <w:ind w:left="567"/>
      </w:pPr>
      <w:r w:rsidRPr="00D52B8E">
        <w:t>Councillors are required to attend training</w:t>
      </w:r>
      <w:r>
        <w:t xml:space="preserve"> </w:t>
      </w:r>
      <w:r w:rsidRPr="00D467F6">
        <w:rPr>
          <w:u w:val="single"/>
        </w:rPr>
        <w:t>and updating session</w:t>
      </w:r>
      <w:r w:rsidR="00E84B0A">
        <w:rPr>
          <w:u w:val="single"/>
        </w:rPr>
        <w:t>s</w:t>
      </w:r>
      <w:r w:rsidRPr="00D52B8E">
        <w:t xml:space="preserve"> </w:t>
      </w:r>
      <w:r w:rsidRPr="00D467F6">
        <w:rPr>
          <w:strike/>
        </w:rPr>
        <w:t>in</w:t>
      </w:r>
      <w:r>
        <w:t xml:space="preserve"> </w:t>
      </w:r>
      <w:r w:rsidRPr="00D467F6">
        <w:rPr>
          <w:u w:val="single"/>
        </w:rPr>
        <w:t>on</w:t>
      </w:r>
      <w:r w:rsidRPr="00D52B8E">
        <w:t xml:space="preserve"> planning</w:t>
      </w:r>
      <w:r>
        <w:t xml:space="preserve"> </w:t>
      </w:r>
      <w:r w:rsidRPr="00D467F6">
        <w:rPr>
          <w:u w:val="single"/>
        </w:rPr>
        <w:t>issues</w:t>
      </w:r>
      <w:r w:rsidRPr="00D52B8E">
        <w:t xml:space="preserve"> </w:t>
      </w:r>
      <w:r w:rsidRPr="00D467F6">
        <w:rPr>
          <w:strike/>
        </w:rPr>
        <w:t>at least once a year</w:t>
      </w:r>
      <w:r w:rsidRPr="00D52B8E">
        <w:t xml:space="preserve"> </w:t>
      </w:r>
      <w:r w:rsidRPr="00D467F6">
        <w:rPr>
          <w:u w:val="single"/>
        </w:rPr>
        <w:t>every two years (election years)</w:t>
      </w:r>
      <w:r>
        <w:t xml:space="preserve"> </w:t>
      </w:r>
      <w:r w:rsidRPr="00D52B8E">
        <w:t>and will be told about any changes to the law or the Council’s procedures.</w:t>
      </w:r>
    </w:p>
    <w:p w:rsidR="00F652F2" w:rsidRPr="00F652F2" w:rsidRDefault="00F652F2" w:rsidP="00F652F2">
      <w:pPr>
        <w:rPr>
          <w:u w:val="single"/>
        </w:rPr>
      </w:pPr>
    </w:p>
    <w:p w:rsidR="007F50B3" w:rsidRPr="00B346D5" w:rsidRDefault="007F50B3" w:rsidP="007F50B3"/>
    <w:p w:rsidR="003D1440" w:rsidRPr="005450C7" w:rsidRDefault="003D1440" w:rsidP="003D1440">
      <w:pPr>
        <w:pStyle w:val="ListParagraph"/>
        <w:numPr>
          <w:ilvl w:val="0"/>
          <w:numId w:val="1"/>
        </w:numPr>
        <w:ind w:left="567" w:hanging="567"/>
        <w:rPr>
          <w:u w:val="single"/>
        </w:rPr>
      </w:pPr>
      <w:r w:rsidRPr="005450C7">
        <w:rPr>
          <w:u w:val="single"/>
        </w:rPr>
        <w:t xml:space="preserve">Planning </w:t>
      </w:r>
      <w:r>
        <w:rPr>
          <w:u w:val="single"/>
        </w:rPr>
        <w:t>- Site V</w:t>
      </w:r>
      <w:r w:rsidRPr="005450C7">
        <w:rPr>
          <w:u w:val="single"/>
        </w:rPr>
        <w:t>isits</w:t>
      </w:r>
    </w:p>
    <w:p w:rsidR="003D1440" w:rsidRDefault="003D1440" w:rsidP="003D1440"/>
    <w:p w:rsidR="003D1440" w:rsidRPr="00B346D5" w:rsidRDefault="003D1440" w:rsidP="003D1440">
      <w:pPr>
        <w:pStyle w:val="Default"/>
      </w:pPr>
      <w:r w:rsidRPr="00B346D5">
        <w:rPr>
          <w:b/>
          <w:bCs/>
        </w:rPr>
        <w:t xml:space="preserve">24.15 Site visits </w:t>
      </w:r>
    </w:p>
    <w:p w:rsidR="003D1440" w:rsidRPr="00B346D5" w:rsidRDefault="003D1440" w:rsidP="003D1440">
      <w:pPr>
        <w:pStyle w:val="Default"/>
      </w:pPr>
    </w:p>
    <w:p w:rsidR="003D1440" w:rsidRPr="00B346D5" w:rsidRDefault="003D1440" w:rsidP="003D1440">
      <w:pPr>
        <w:pStyle w:val="Default"/>
        <w:ind w:left="567"/>
      </w:pPr>
      <w:r>
        <w:t xml:space="preserve">A </w:t>
      </w:r>
      <w:r w:rsidR="002C336A">
        <w:t>site visit by a p</w:t>
      </w:r>
      <w:r w:rsidRPr="00B346D5">
        <w:t xml:space="preserve">lanning committee is only likely to be necessary if: </w:t>
      </w:r>
    </w:p>
    <w:p w:rsidR="003D1440" w:rsidRPr="00B346D5" w:rsidRDefault="003D1440" w:rsidP="003D1440">
      <w:pPr>
        <w:pStyle w:val="Default"/>
        <w:ind w:left="567"/>
      </w:pPr>
    </w:p>
    <w:p w:rsidR="003D1440" w:rsidRPr="00B346D5" w:rsidRDefault="003D1440" w:rsidP="003D1440">
      <w:pPr>
        <w:pStyle w:val="Default"/>
        <w:ind w:left="567"/>
      </w:pPr>
      <w:r w:rsidRPr="00B346D5">
        <w:t xml:space="preserve">• </w:t>
      </w:r>
      <w:proofErr w:type="gramStart"/>
      <w:r w:rsidRPr="00B346D5">
        <w:t>the</w:t>
      </w:r>
      <w:proofErr w:type="gramEnd"/>
      <w:r w:rsidRPr="00B346D5">
        <w:t xml:space="preserve"> impact of the proposed development is difficult to visualise from the plans and any supporting material, including photographs taken by officers; or </w:t>
      </w:r>
    </w:p>
    <w:p w:rsidR="003D1440" w:rsidRPr="00B346D5" w:rsidRDefault="003D1440" w:rsidP="003D1440">
      <w:pPr>
        <w:pStyle w:val="Default"/>
        <w:ind w:left="567"/>
      </w:pPr>
    </w:p>
    <w:p w:rsidR="003D1440" w:rsidRPr="00B346D5" w:rsidRDefault="003D1440" w:rsidP="003D1440">
      <w:pPr>
        <w:pStyle w:val="Default"/>
        <w:ind w:left="567"/>
      </w:pPr>
      <w:r w:rsidRPr="00B346D5">
        <w:t xml:space="preserve">• </w:t>
      </w:r>
      <w:proofErr w:type="gramStart"/>
      <w:r w:rsidRPr="00B346D5">
        <w:t>issues</w:t>
      </w:r>
      <w:proofErr w:type="gramEnd"/>
      <w:r w:rsidRPr="00B346D5">
        <w:t xml:space="preserve"> relevant to the determination of the application can only be properly understood by seeing the site. </w:t>
      </w:r>
    </w:p>
    <w:p w:rsidR="003D1440" w:rsidRPr="00B346D5" w:rsidRDefault="003D1440" w:rsidP="003D1440">
      <w:pPr>
        <w:pStyle w:val="Default"/>
        <w:ind w:left="567"/>
      </w:pPr>
    </w:p>
    <w:p w:rsidR="003D1440" w:rsidRPr="00AF289F" w:rsidRDefault="003D1440" w:rsidP="003D1440">
      <w:pPr>
        <w:pStyle w:val="Default"/>
        <w:ind w:left="567"/>
        <w:rPr>
          <w:u w:val="single"/>
        </w:rPr>
      </w:pPr>
      <w:r w:rsidRPr="00AF289F">
        <w:rPr>
          <w:u w:val="single"/>
        </w:rPr>
        <w:t>In considering a planning application the planning officers will decide whether a site visit is necessary, based on the above criteria, and if so will arr</w:t>
      </w:r>
      <w:r>
        <w:rPr>
          <w:u w:val="single"/>
        </w:rPr>
        <w:t xml:space="preserve">ange the site visit. An individual </w:t>
      </w:r>
      <w:r w:rsidR="002C336A">
        <w:rPr>
          <w:u w:val="single"/>
        </w:rPr>
        <w:t>member of the relevant planning committee</w:t>
      </w:r>
      <w:r w:rsidRPr="00AF289F">
        <w:rPr>
          <w:u w:val="single"/>
        </w:rPr>
        <w:t xml:space="preserve"> can make a request for a site visit but it is the officers wh</w:t>
      </w:r>
      <w:r>
        <w:rPr>
          <w:u w:val="single"/>
        </w:rPr>
        <w:t>o will make the decision</w:t>
      </w:r>
      <w:r w:rsidRPr="00AF289F">
        <w:rPr>
          <w:u w:val="single"/>
        </w:rPr>
        <w:t xml:space="preserve">. If </w:t>
      </w:r>
      <w:r w:rsidR="002C336A">
        <w:rPr>
          <w:u w:val="single"/>
        </w:rPr>
        <w:t>members of the relevant planning committee</w:t>
      </w:r>
      <w:r w:rsidRPr="00AF289F">
        <w:rPr>
          <w:u w:val="single"/>
        </w:rPr>
        <w:t xml:space="preserve"> ask for a site visit at a committee meeting then the committee will decide.</w:t>
      </w:r>
    </w:p>
    <w:p w:rsidR="003D1440" w:rsidRDefault="003D1440" w:rsidP="003D1440">
      <w:pPr>
        <w:pStyle w:val="Default"/>
        <w:ind w:left="709"/>
      </w:pPr>
    </w:p>
    <w:p w:rsidR="003D1440" w:rsidRPr="00B346D5" w:rsidRDefault="003D1440" w:rsidP="003D1440">
      <w:pPr>
        <w:pStyle w:val="Default"/>
        <w:ind w:left="567"/>
      </w:pPr>
      <w:r w:rsidRPr="00B346D5">
        <w:t xml:space="preserve">When a site visit is requested by a </w:t>
      </w:r>
      <w:r w:rsidRPr="002C336A">
        <w:rPr>
          <w:strike/>
        </w:rPr>
        <w:t>councillor</w:t>
      </w:r>
      <w:r w:rsidRPr="00B346D5">
        <w:t xml:space="preserve"> </w:t>
      </w:r>
      <w:r w:rsidR="002C336A" w:rsidRPr="00025A5D">
        <w:rPr>
          <w:u w:val="single"/>
        </w:rPr>
        <w:t>member of the relevant planning committee</w:t>
      </w:r>
      <w:r w:rsidR="00025A5D">
        <w:t xml:space="preserve"> </w:t>
      </w:r>
      <w:r w:rsidRPr="00B346D5">
        <w:t xml:space="preserve">justification for visiting the site should be judged on the criteria above. The reasons why the site visit is requested will be </w:t>
      </w:r>
      <w:r>
        <w:t xml:space="preserve">recorded and kept on the file. </w:t>
      </w:r>
    </w:p>
    <w:p w:rsidR="003D1440" w:rsidRPr="00B346D5" w:rsidRDefault="003D1440" w:rsidP="003D1440">
      <w:pPr>
        <w:pStyle w:val="Default"/>
        <w:ind w:left="567"/>
      </w:pPr>
    </w:p>
    <w:p w:rsidR="003D1440" w:rsidRPr="00B346D5" w:rsidRDefault="003D1440" w:rsidP="003D1440">
      <w:pPr>
        <w:pStyle w:val="Default"/>
        <w:ind w:left="567"/>
      </w:pPr>
      <w:r>
        <w:t>……….</w:t>
      </w:r>
    </w:p>
    <w:p w:rsidR="00C12106" w:rsidRDefault="00C12106" w:rsidP="00C12106"/>
    <w:p w:rsidR="00E13DD3" w:rsidRDefault="00E13DD3" w:rsidP="00E13DD3"/>
    <w:sectPr w:rsidR="00E13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613"/>
    <w:multiLevelType w:val="multilevel"/>
    <w:tmpl w:val="87C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10166"/>
    <w:multiLevelType w:val="multilevel"/>
    <w:tmpl w:val="B952036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4A3BB4"/>
    <w:multiLevelType w:val="hybridMultilevel"/>
    <w:tmpl w:val="D92CFF36"/>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C06F5"/>
    <w:multiLevelType w:val="hybridMultilevel"/>
    <w:tmpl w:val="D3724658"/>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E5B1A29"/>
    <w:multiLevelType w:val="hybridMultilevel"/>
    <w:tmpl w:val="97AE99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5DB64881"/>
    <w:multiLevelType w:val="hybridMultilevel"/>
    <w:tmpl w:val="144043FC"/>
    <w:lvl w:ilvl="0" w:tplc="D2FC8E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7B5F48CF"/>
    <w:multiLevelType w:val="hybridMultilevel"/>
    <w:tmpl w:val="FF74D1C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7D"/>
    <w:rsid w:val="00013397"/>
    <w:rsid w:val="00025A5D"/>
    <w:rsid w:val="00067A99"/>
    <w:rsid w:val="000A5CC0"/>
    <w:rsid w:val="000B4310"/>
    <w:rsid w:val="00100484"/>
    <w:rsid w:val="001108AC"/>
    <w:rsid w:val="00201222"/>
    <w:rsid w:val="002C336A"/>
    <w:rsid w:val="00357D9F"/>
    <w:rsid w:val="0036515B"/>
    <w:rsid w:val="003D1440"/>
    <w:rsid w:val="004000D7"/>
    <w:rsid w:val="00440012"/>
    <w:rsid w:val="00472CB5"/>
    <w:rsid w:val="004F4478"/>
    <w:rsid w:val="00504E43"/>
    <w:rsid w:val="00511373"/>
    <w:rsid w:val="005450C7"/>
    <w:rsid w:val="00673966"/>
    <w:rsid w:val="006A43F5"/>
    <w:rsid w:val="007908F4"/>
    <w:rsid w:val="007A35ED"/>
    <w:rsid w:val="007B666B"/>
    <w:rsid w:val="007F50B3"/>
    <w:rsid w:val="0083737D"/>
    <w:rsid w:val="008A22C6"/>
    <w:rsid w:val="008B42FA"/>
    <w:rsid w:val="008F2547"/>
    <w:rsid w:val="008F4CCB"/>
    <w:rsid w:val="009B24E9"/>
    <w:rsid w:val="009F1F11"/>
    <w:rsid w:val="00A12140"/>
    <w:rsid w:val="00A3205C"/>
    <w:rsid w:val="00A438B3"/>
    <w:rsid w:val="00AF289F"/>
    <w:rsid w:val="00AF4EC2"/>
    <w:rsid w:val="00B10C17"/>
    <w:rsid w:val="00B24341"/>
    <w:rsid w:val="00B346D5"/>
    <w:rsid w:val="00BA4464"/>
    <w:rsid w:val="00BB76ED"/>
    <w:rsid w:val="00BF6790"/>
    <w:rsid w:val="00C07F80"/>
    <w:rsid w:val="00C12106"/>
    <w:rsid w:val="00C13C70"/>
    <w:rsid w:val="00C71E9A"/>
    <w:rsid w:val="00CE03D9"/>
    <w:rsid w:val="00D15A20"/>
    <w:rsid w:val="00D467F6"/>
    <w:rsid w:val="00D52F5B"/>
    <w:rsid w:val="00D70EB3"/>
    <w:rsid w:val="00DC6E51"/>
    <w:rsid w:val="00E12DE0"/>
    <w:rsid w:val="00E13DD3"/>
    <w:rsid w:val="00E84B0A"/>
    <w:rsid w:val="00EA1733"/>
    <w:rsid w:val="00F432A8"/>
    <w:rsid w:val="00F652F2"/>
    <w:rsid w:val="00FD3A85"/>
    <w:rsid w:val="00FD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5"/>
    <w:pPr>
      <w:autoSpaceDE w:val="0"/>
      <w:autoSpaceDN w:val="0"/>
      <w:adjustRightInd w:val="0"/>
    </w:pPr>
    <w:rPr>
      <w:color w:val="000000"/>
    </w:rPr>
  </w:style>
  <w:style w:type="paragraph" w:styleId="ListParagraph">
    <w:name w:val="List Paragraph"/>
    <w:basedOn w:val="Normal"/>
    <w:uiPriority w:val="34"/>
    <w:qFormat/>
    <w:rsid w:val="005450C7"/>
    <w:pPr>
      <w:ind w:left="720"/>
      <w:contextualSpacing/>
    </w:pPr>
  </w:style>
  <w:style w:type="paragraph" w:customStyle="1" w:styleId="NumberHeading">
    <w:name w:val="Number Heading"/>
    <w:basedOn w:val="Normal"/>
    <w:next w:val="Normal"/>
    <w:link w:val="NumberHeadingChar"/>
    <w:rsid w:val="007A35ED"/>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7A35ED"/>
    <w:rPr>
      <w:rFonts w:ascii="Arial Bold" w:eastAsia="Times New Roman" w:hAnsi="Arial Bold"/>
      <w:b/>
      <w:color w:val="000000"/>
      <w:lang w:eastAsia="en-GB"/>
    </w:rPr>
  </w:style>
  <w:style w:type="paragraph" w:styleId="BodyTextIndent">
    <w:name w:val="Body Text Indent"/>
    <w:basedOn w:val="Normal"/>
    <w:link w:val="BodyTextIndentChar"/>
    <w:rsid w:val="00A438B3"/>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A438B3"/>
    <w:rPr>
      <w:rFonts w:eastAsia="Times New Roman"/>
      <w:color w:val="000000"/>
      <w:lang w:eastAsia="en-GB"/>
    </w:rPr>
  </w:style>
  <w:style w:type="paragraph" w:customStyle="1" w:styleId="Bullets">
    <w:name w:val="Bullets"/>
    <w:basedOn w:val="Normal"/>
    <w:next w:val="Normal"/>
    <w:rsid w:val="00A438B3"/>
    <w:pPr>
      <w:numPr>
        <w:numId w:val="6"/>
      </w:numPr>
      <w:autoSpaceDE w:val="0"/>
      <w:autoSpaceDN w:val="0"/>
      <w:adjustRightInd w:val="0"/>
      <w:ind w:right="-51"/>
    </w:pPr>
    <w:rPr>
      <w:rFonts w:eastAsia="Times New Roman"/>
      <w:color w:val="000000"/>
      <w:lang w:eastAsia="en-GB"/>
    </w:rPr>
  </w:style>
  <w:style w:type="paragraph" w:customStyle="1" w:styleId="numberindent">
    <w:name w:val="number indent"/>
    <w:basedOn w:val="Normal"/>
    <w:next w:val="Normal"/>
    <w:link w:val="numberindentChar"/>
    <w:rsid w:val="007F50B3"/>
    <w:pPr>
      <w:autoSpaceDE w:val="0"/>
      <w:autoSpaceDN w:val="0"/>
      <w:adjustRightInd w:val="0"/>
      <w:ind w:left="2160" w:right="-51"/>
    </w:pPr>
    <w:rPr>
      <w:rFonts w:eastAsia="Times New Roman"/>
      <w:color w:val="000000"/>
      <w:lang w:eastAsia="en-GB"/>
    </w:rPr>
  </w:style>
  <w:style w:type="character" w:customStyle="1" w:styleId="numberindentChar">
    <w:name w:val="number indent Char"/>
    <w:basedOn w:val="DefaultParagraphFont"/>
    <w:link w:val="numberindent"/>
    <w:rsid w:val="007F50B3"/>
    <w:rPr>
      <w:rFonts w:eastAsia="Times New Roman"/>
      <w:color w:val="000000"/>
      <w:lang w:eastAsia="en-GB"/>
    </w:rPr>
  </w:style>
  <w:style w:type="paragraph" w:customStyle="1" w:styleId="LetterPara">
    <w:name w:val="Letter Para"/>
    <w:basedOn w:val="Normal"/>
    <w:link w:val="LetterParaChar"/>
    <w:rsid w:val="007F50B3"/>
    <w:pPr>
      <w:autoSpaceDE w:val="0"/>
      <w:autoSpaceDN w:val="0"/>
      <w:adjustRightInd w:val="0"/>
      <w:ind w:left="2160" w:right="-51" w:hanging="720"/>
    </w:pPr>
    <w:rPr>
      <w:rFonts w:eastAsia="Times New Roman"/>
      <w:color w:val="000000"/>
      <w:lang w:eastAsia="en-GB"/>
    </w:rPr>
  </w:style>
  <w:style w:type="character" w:customStyle="1" w:styleId="LetterParaChar">
    <w:name w:val="Letter Para Char"/>
    <w:link w:val="LetterPara"/>
    <w:rsid w:val="007F50B3"/>
    <w:rPr>
      <w:rFonts w:eastAsia="Times New Roman"/>
      <w:color w:val="000000"/>
      <w:lang w:eastAsia="en-GB"/>
    </w:rPr>
  </w:style>
  <w:style w:type="paragraph" w:customStyle="1" w:styleId="StylenumberindentHanging106cm">
    <w:name w:val="Style number indent + Hanging:  1.06 cm"/>
    <w:basedOn w:val="numberindent"/>
    <w:rsid w:val="007F50B3"/>
    <w:pPr>
      <w:ind w:left="142" w:hanging="720"/>
    </w:pPr>
    <w:rPr>
      <w:rFonts w:ascii="Arial Bold" w:hAnsi="Arial Bold" w:cs="Times New Roman"/>
      <w:b/>
      <w:szCs w:val="20"/>
    </w:rPr>
  </w:style>
  <w:style w:type="paragraph" w:customStyle="1" w:styleId="LetterIndent">
    <w:name w:val="Letter Indent"/>
    <w:basedOn w:val="Normal"/>
    <w:link w:val="LetterIndentChar"/>
    <w:rsid w:val="00100484"/>
    <w:pPr>
      <w:autoSpaceDE w:val="0"/>
      <w:autoSpaceDN w:val="0"/>
      <w:adjustRightInd w:val="0"/>
      <w:ind w:left="1440" w:right="-51"/>
    </w:pPr>
    <w:rPr>
      <w:rFonts w:ascii="Arial Bold" w:eastAsia="Times New Roman" w:hAnsi="Arial Bold"/>
      <w:b/>
      <w:color w:val="000000"/>
      <w:lang w:eastAsia="en-GB"/>
    </w:rPr>
  </w:style>
  <w:style w:type="character" w:customStyle="1" w:styleId="LetterIndentChar">
    <w:name w:val="Letter Indent Char"/>
    <w:link w:val="LetterIndent"/>
    <w:rsid w:val="00100484"/>
    <w:rPr>
      <w:rFonts w:ascii="Arial Bold" w:eastAsia="Times New Roman" w:hAnsi="Arial Bold"/>
      <w:b/>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6D5"/>
    <w:pPr>
      <w:autoSpaceDE w:val="0"/>
      <w:autoSpaceDN w:val="0"/>
      <w:adjustRightInd w:val="0"/>
    </w:pPr>
    <w:rPr>
      <w:color w:val="000000"/>
    </w:rPr>
  </w:style>
  <w:style w:type="paragraph" w:styleId="ListParagraph">
    <w:name w:val="List Paragraph"/>
    <w:basedOn w:val="Normal"/>
    <w:uiPriority w:val="34"/>
    <w:qFormat/>
    <w:rsid w:val="005450C7"/>
    <w:pPr>
      <w:ind w:left="720"/>
      <w:contextualSpacing/>
    </w:pPr>
  </w:style>
  <w:style w:type="paragraph" w:customStyle="1" w:styleId="NumberHeading">
    <w:name w:val="Number Heading"/>
    <w:basedOn w:val="Normal"/>
    <w:next w:val="Normal"/>
    <w:link w:val="NumberHeadingChar"/>
    <w:rsid w:val="007A35ED"/>
    <w:pPr>
      <w:autoSpaceDE w:val="0"/>
      <w:autoSpaceDN w:val="0"/>
      <w:adjustRightInd w:val="0"/>
      <w:ind w:left="142" w:right="-51" w:hanging="720"/>
    </w:pPr>
    <w:rPr>
      <w:rFonts w:ascii="Arial Bold" w:eastAsia="Times New Roman" w:hAnsi="Arial Bold"/>
      <w:b/>
      <w:color w:val="000000"/>
      <w:lang w:eastAsia="en-GB"/>
    </w:rPr>
  </w:style>
  <w:style w:type="character" w:customStyle="1" w:styleId="NumberHeadingChar">
    <w:name w:val="Number Heading Char"/>
    <w:link w:val="NumberHeading"/>
    <w:rsid w:val="007A35ED"/>
    <w:rPr>
      <w:rFonts w:ascii="Arial Bold" w:eastAsia="Times New Roman" w:hAnsi="Arial Bold"/>
      <w:b/>
      <w:color w:val="000000"/>
      <w:lang w:eastAsia="en-GB"/>
    </w:rPr>
  </w:style>
  <w:style w:type="paragraph" w:styleId="BodyTextIndent">
    <w:name w:val="Body Text Indent"/>
    <w:basedOn w:val="Normal"/>
    <w:link w:val="BodyTextIndentChar"/>
    <w:rsid w:val="00A438B3"/>
    <w:pPr>
      <w:autoSpaceDE w:val="0"/>
      <w:autoSpaceDN w:val="0"/>
      <w:adjustRightInd w:val="0"/>
      <w:ind w:left="142" w:right="-51"/>
    </w:pPr>
    <w:rPr>
      <w:rFonts w:eastAsia="Times New Roman"/>
      <w:color w:val="000000"/>
      <w:lang w:eastAsia="en-GB"/>
    </w:rPr>
  </w:style>
  <w:style w:type="character" w:customStyle="1" w:styleId="BodyTextIndentChar">
    <w:name w:val="Body Text Indent Char"/>
    <w:basedOn w:val="DefaultParagraphFont"/>
    <w:link w:val="BodyTextIndent"/>
    <w:rsid w:val="00A438B3"/>
    <w:rPr>
      <w:rFonts w:eastAsia="Times New Roman"/>
      <w:color w:val="000000"/>
      <w:lang w:eastAsia="en-GB"/>
    </w:rPr>
  </w:style>
  <w:style w:type="paragraph" w:customStyle="1" w:styleId="Bullets">
    <w:name w:val="Bullets"/>
    <w:basedOn w:val="Normal"/>
    <w:next w:val="Normal"/>
    <w:rsid w:val="00A438B3"/>
    <w:pPr>
      <w:numPr>
        <w:numId w:val="6"/>
      </w:numPr>
      <w:autoSpaceDE w:val="0"/>
      <w:autoSpaceDN w:val="0"/>
      <w:adjustRightInd w:val="0"/>
      <w:ind w:right="-51"/>
    </w:pPr>
    <w:rPr>
      <w:rFonts w:eastAsia="Times New Roman"/>
      <w:color w:val="000000"/>
      <w:lang w:eastAsia="en-GB"/>
    </w:rPr>
  </w:style>
  <w:style w:type="paragraph" w:customStyle="1" w:styleId="numberindent">
    <w:name w:val="number indent"/>
    <w:basedOn w:val="Normal"/>
    <w:next w:val="Normal"/>
    <w:link w:val="numberindentChar"/>
    <w:rsid w:val="007F50B3"/>
    <w:pPr>
      <w:autoSpaceDE w:val="0"/>
      <w:autoSpaceDN w:val="0"/>
      <w:adjustRightInd w:val="0"/>
      <w:ind w:left="2160" w:right="-51"/>
    </w:pPr>
    <w:rPr>
      <w:rFonts w:eastAsia="Times New Roman"/>
      <w:color w:val="000000"/>
      <w:lang w:eastAsia="en-GB"/>
    </w:rPr>
  </w:style>
  <w:style w:type="character" w:customStyle="1" w:styleId="numberindentChar">
    <w:name w:val="number indent Char"/>
    <w:basedOn w:val="DefaultParagraphFont"/>
    <w:link w:val="numberindent"/>
    <w:rsid w:val="007F50B3"/>
    <w:rPr>
      <w:rFonts w:eastAsia="Times New Roman"/>
      <w:color w:val="000000"/>
      <w:lang w:eastAsia="en-GB"/>
    </w:rPr>
  </w:style>
  <w:style w:type="paragraph" w:customStyle="1" w:styleId="LetterPara">
    <w:name w:val="Letter Para"/>
    <w:basedOn w:val="Normal"/>
    <w:link w:val="LetterParaChar"/>
    <w:rsid w:val="007F50B3"/>
    <w:pPr>
      <w:autoSpaceDE w:val="0"/>
      <w:autoSpaceDN w:val="0"/>
      <w:adjustRightInd w:val="0"/>
      <w:ind w:left="2160" w:right="-51" w:hanging="720"/>
    </w:pPr>
    <w:rPr>
      <w:rFonts w:eastAsia="Times New Roman"/>
      <w:color w:val="000000"/>
      <w:lang w:eastAsia="en-GB"/>
    </w:rPr>
  </w:style>
  <w:style w:type="character" w:customStyle="1" w:styleId="LetterParaChar">
    <w:name w:val="Letter Para Char"/>
    <w:link w:val="LetterPara"/>
    <w:rsid w:val="007F50B3"/>
    <w:rPr>
      <w:rFonts w:eastAsia="Times New Roman"/>
      <w:color w:val="000000"/>
      <w:lang w:eastAsia="en-GB"/>
    </w:rPr>
  </w:style>
  <w:style w:type="paragraph" w:customStyle="1" w:styleId="StylenumberindentHanging106cm">
    <w:name w:val="Style number indent + Hanging:  1.06 cm"/>
    <w:basedOn w:val="numberindent"/>
    <w:rsid w:val="007F50B3"/>
    <w:pPr>
      <w:ind w:left="142" w:hanging="720"/>
    </w:pPr>
    <w:rPr>
      <w:rFonts w:ascii="Arial Bold" w:hAnsi="Arial Bold" w:cs="Times New Roman"/>
      <w:b/>
      <w:szCs w:val="20"/>
    </w:rPr>
  </w:style>
  <w:style w:type="paragraph" w:customStyle="1" w:styleId="LetterIndent">
    <w:name w:val="Letter Indent"/>
    <w:basedOn w:val="Normal"/>
    <w:link w:val="LetterIndentChar"/>
    <w:rsid w:val="00100484"/>
    <w:pPr>
      <w:autoSpaceDE w:val="0"/>
      <w:autoSpaceDN w:val="0"/>
      <w:adjustRightInd w:val="0"/>
      <w:ind w:left="1440" w:right="-51"/>
    </w:pPr>
    <w:rPr>
      <w:rFonts w:ascii="Arial Bold" w:eastAsia="Times New Roman" w:hAnsi="Arial Bold"/>
      <w:b/>
      <w:color w:val="000000"/>
      <w:lang w:eastAsia="en-GB"/>
    </w:rPr>
  </w:style>
  <w:style w:type="character" w:customStyle="1" w:styleId="LetterIndentChar">
    <w:name w:val="Letter Indent Char"/>
    <w:link w:val="LetterIndent"/>
    <w:rsid w:val="00100484"/>
    <w:rPr>
      <w:rFonts w:ascii="Arial Bold" w:eastAsia="Times New Roman" w:hAnsi="Arial Bold"/>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1866">
      <w:bodyDiv w:val="1"/>
      <w:marLeft w:val="0"/>
      <w:marRight w:val="0"/>
      <w:marTop w:val="0"/>
      <w:marBottom w:val="0"/>
      <w:divBdr>
        <w:top w:val="none" w:sz="0" w:space="0" w:color="auto"/>
        <w:left w:val="none" w:sz="0" w:space="0" w:color="auto"/>
        <w:bottom w:val="none" w:sz="0" w:space="0" w:color="auto"/>
        <w:right w:val="none" w:sz="0" w:space="0" w:color="auto"/>
      </w:divBdr>
      <w:divsChild>
        <w:div w:id="1530726390">
          <w:marLeft w:val="0"/>
          <w:marRight w:val="0"/>
          <w:marTop w:val="0"/>
          <w:marBottom w:val="0"/>
          <w:divBdr>
            <w:top w:val="none" w:sz="0" w:space="0" w:color="auto"/>
            <w:left w:val="none" w:sz="0" w:space="0" w:color="auto"/>
            <w:bottom w:val="none" w:sz="0" w:space="0" w:color="auto"/>
            <w:right w:val="none" w:sz="0" w:space="0" w:color="auto"/>
          </w:divBdr>
          <w:divsChild>
            <w:div w:id="1661814885">
              <w:marLeft w:val="0"/>
              <w:marRight w:val="0"/>
              <w:marTop w:val="0"/>
              <w:marBottom w:val="0"/>
              <w:divBdr>
                <w:top w:val="none" w:sz="0" w:space="0" w:color="auto"/>
                <w:left w:val="none" w:sz="0" w:space="0" w:color="auto"/>
                <w:bottom w:val="none" w:sz="0" w:space="0" w:color="auto"/>
                <w:right w:val="none" w:sz="0" w:space="0" w:color="auto"/>
              </w:divBdr>
              <w:divsChild>
                <w:div w:id="2009868206">
                  <w:marLeft w:val="0"/>
                  <w:marRight w:val="0"/>
                  <w:marTop w:val="0"/>
                  <w:marBottom w:val="0"/>
                  <w:divBdr>
                    <w:top w:val="none" w:sz="0" w:space="0" w:color="auto"/>
                    <w:left w:val="none" w:sz="0" w:space="0" w:color="auto"/>
                    <w:bottom w:val="none" w:sz="0" w:space="0" w:color="auto"/>
                    <w:right w:val="none" w:sz="0" w:space="0" w:color="auto"/>
                  </w:divBdr>
                  <w:divsChild>
                    <w:div w:id="367414918">
                      <w:marLeft w:val="0"/>
                      <w:marRight w:val="0"/>
                      <w:marTop w:val="0"/>
                      <w:marBottom w:val="0"/>
                      <w:divBdr>
                        <w:top w:val="none" w:sz="0" w:space="0" w:color="auto"/>
                        <w:left w:val="none" w:sz="0" w:space="0" w:color="auto"/>
                        <w:bottom w:val="none" w:sz="0" w:space="0" w:color="auto"/>
                        <w:right w:val="none" w:sz="0" w:space="0" w:color="auto"/>
                      </w:divBdr>
                      <w:divsChild>
                        <w:div w:id="1710766284">
                          <w:marLeft w:val="0"/>
                          <w:marRight w:val="0"/>
                          <w:marTop w:val="0"/>
                          <w:marBottom w:val="0"/>
                          <w:divBdr>
                            <w:top w:val="none" w:sz="0" w:space="0" w:color="auto"/>
                            <w:left w:val="none" w:sz="0" w:space="0" w:color="auto"/>
                            <w:bottom w:val="none" w:sz="0" w:space="0" w:color="auto"/>
                            <w:right w:val="none" w:sz="0" w:space="0" w:color="auto"/>
                          </w:divBdr>
                          <w:divsChild>
                            <w:div w:id="689843172">
                              <w:marLeft w:val="0"/>
                              <w:marRight w:val="0"/>
                              <w:marTop w:val="0"/>
                              <w:marBottom w:val="0"/>
                              <w:divBdr>
                                <w:top w:val="none" w:sz="0" w:space="0" w:color="auto"/>
                                <w:left w:val="none" w:sz="0" w:space="0" w:color="auto"/>
                                <w:bottom w:val="none" w:sz="0" w:space="0" w:color="auto"/>
                                <w:right w:val="none" w:sz="0" w:space="0" w:color="auto"/>
                              </w:divBdr>
                              <w:divsChild>
                                <w:div w:id="1690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4C89-55E3-41D5-B8C5-9BF8A321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B763B5D0</Template>
  <TotalTime>596</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Emma.Griffiths</cp:lastModifiedBy>
  <cp:revision>27</cp:revision>
  <cp:lastPrinted>2016-06-15T13:34:00Z</cp:lastPrinted>
  <dcterms:created xsi:type="dcterms:W3CDTF">2016-03-21T11:33:00Z</dcterms:created>
  <dcterms:modified xsi:type="dcterms:W3CDTF">2016-06-22T10:08:00Z</dcterms:modified>
</cp:coreProperties>
</file>